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13C2B" w14:textId="0AA5FB3C" w:rsidR="008632A6" w:rsidRDefault="00D1171E" w:rsidP="00E225AA">
      <w:pPr>
        <w:pStyle w:val="Heading4"/>
        <w:ind w:left="-1080"/>
        <w:jc w:val="center"/>
        <w:rPr>
          <w:sz w:val="20"/>
        </w:rPr>
      </w:pPr>
      <w:r w:rsidRPr="00842152">
        <w:rPr>
          <w:noProof/>
        </w:rPr>
        <w:drawing>
          <wp:inline distT="0" distB="0" distL="0" distR="0" wp14:anchorId="3D4BA0D3" wp14:editId="03C11DE9">
            <wp:extent cx="1371600" cy="476250"/>
            <wp:effectExtent l="0" t="0" r="0" b="0"/>
            <wp:docPr id="1" name="Picture 1" descr="MALSCELogoType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SCELogoType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476250"/>
                    </a:xfrm>
                    <a:prstGeom prst="rect">
                      <a:avLst/>
                    </a:prstGeom>
                    <a:noFill/>
                    <a:ln>
                      <a:noFill/>
                    </a:ln>
                  </pic:spPr>
                </pic:pic>
              </a:graphicData>
            </a:graphic>
          </wp:inline>
        </w:drawing>
      </w:r>
      <w:r w:rsidRPr="00842152">
        <w:rPr>
          <w:noProof/>
        </w:rPr>
        <w:drawing>
          <wp:inline distT="0" distB="0" distL="0" distR="0" wp14:anchorId="6AC89DBC" wp14:editId="02CC3BB0">
            <wp:extent cx="1416224" cy="514350"/>
            <wp:effectExtent l="0" t="0" r="0" b="0"/>
            <wp:docPr id="2" name="Picture 2" descr="ACECLogoType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ECLogoType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9123" cy="522666"/>
                    </a:xfrm>
                    <a:prstGeom prst="rect">
                      <a:avLst/>
                    </a:prstGeom>
                    <a:noFill/>
                    <a:ln>
                      <a:noFill/>
                    </a:ln>
                  </pic:spPr>
                </pic:pic>
              </a:graphicData>
            </a:graphic>
          </wp:inline>
        </w:drawing>
      </w:r>
      <w:r w:rsidR="008632A6">
        <w:t xml:space="preserve">  </w:t>
      </w:r>
      <w:r w:rsidR="00A15D7E">
        <w:rPr>
          <w:noProof/>
        </w:rPr>
        <w:t xml:space="preserve">  </w:t>
      </w:r>
      <w:r w:rsidRPr="00842152">
        <w:rPr>
          <w:noProof/>
        </w:rPr>
        <w:drawing>
          <wp:inline distT="0" distB="0" distL="0" distR="0" wp14:anchorId="29BEDBA2" wp14:editId="19FC8C8D">
            <wp:extent cx="1352550" cy="457200"/>
            <wp:effectExtent l="0" t="0" r="0" b="0"/>
            <wp:docPr id="3" name="Picture 3" descr="BSCESLogoType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SCESLogoTypeB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2550" cy="457200"/>
                    </a:xfrm>
                    <a:prstGeom prst="rect">
                      <a:avLst/>
                    </a:prstGeom>
                    <a:noFill/>
                    <a:ln>
                      <a:noFill/>
                    </a:ln>
                  </pic:spPr>
                </pic:pic>
              </a:graphicData>
            </a:graphic>
          </wp:inline>
        </w:drawing>
      </w:r>
      <w:r w:rsidR="000B10B3">
        <w:t xml:space="preserve">   </w:t>
      </w:r>
      <w:r w:rsidR="000B10B3">
        <w:rPr>
          <w:noProof/>
        </w:rPr>
        <w:drawing>
          <wp:inline distT="0" distB="0" distL="0" distR="0" wp14:anchorId="08A8C7A1" wp14:editId="1F97FB56">
            <wp:extent cx="714375" cy="752840"/>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33364" cy="772852"/>
                    </a:xfrm>
                    <a:prstGeom prst="rect">
                      <a:avLst/>
                    </a:prstGeom>
                  </pic:spPr>
                </pic:pic>
              </a:graphicData>
            </a:graphic>
          </wp:inline>
        </w:drawing>
      </w:r>
      <w:r w:rsidR="00A15D7E">
        <w:rPr>
          <w:noProof/>
        </w:rPr>
        <w:t xml:space="preserve">   </w:t>
      </w:r>
    </w:p>
    <w:p w14:paraId="794E1D74" w14:textId="1CA3E811" w:rsidR="008632A6" w:rsidRDefault="00DB28B5">
      <w:pPr>
        <w:rPr>
          <w:sz w:val="8"/>
        </w:rPr>
      </w:pPr>
      <w:r w:rsidRPr="008064FA">
        <w:rPr>
          <w:i/>
          <w:iCs/>
          <w:noProof/>
          <w:sz w:val="8"/>
        </w:rPr>
        <mc:AlternateContent>
          <mc:Choice Requires="wps">
            <w:drawing>
              <wp:anchor distT="0" distB="0" distL="114300" distR="114300" simplePos="0" relativeHeight="251657216" behindDoc="0" locked="0" layoutInCell="1" allowOverlap="1" wp14:anchorId="5E761DF0" wp14:editId="188CE247">
                <wp:simplePos x="0" y="0"/>
                <wp:positionH relativeFrom="column">
                  <wp:posOffset>-1148715</wp:posOffset>
                </wp:positionH>
                <wp:positionV relativeFrom="paragraph">
                  <wp:posOffset>158115</wp:posOffset>
                </wp:positionV>
                <wp:extent cx="9715500" cy="44767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C10E96" w14:textId="77777777" w:rsidR="008E735F" w:rsidRPr="0019046E" w:rsidRDefault="008E735F" w:rsidP="00171874">
                            <w:pPr>
                              <w:pStyle w:val="Heading4"/>
                              <w:shd w:val="clear" w:color="auto" w:fill="666666"/>
                              <w:ind w:right="1365"/>
                              <w:jc w:val="center"/>
                              <w:rPr>
                                <w:rFonts w:ascii="Arial Rounded MT Bold" w:hAnsi="Arial Rounded MT Bold"/>
                                <w:color w:val="FFFFFF"/>
                                <w:sz w:val="2"/>
                              </w:rPr>
                            </w:pPr>
                          </w:p>
                          <w:p w14:paraId="1B596AEF" w14:textId="1230EBEA" w:rsidR="0019046E" w:rsidRDefault="008E735F" w:rsidP="00171874">
                            <w:pPr>
                              <w:pStyle w:val="Heading4"/>
                              <w:shd w:val="clear" w:color="auto" w:fill="666666"/>
                              <w:ind w:left="255" w:right="1365"/>
                              <w:jc w:val="center"/>
                              <w:rPr>
                                <w:rFonts w:ascii="Arial Rounded MT Bold" w:hAnsi="Arial Rounded MT Bold" w:cs="Arial"/>
                                <w:b w:val="0"/>
                                <w:bCs w:val="0"/>
                                <w:color w:val="FFFFFF"/>
                                <w:sz w:val="44"/>
                              </w:rPr>
                            </w:pPr>
                            <w:r>
                              <w:rPr>
                                <w:rFonts w:ascii="Arial Rounded MT Bold" w:hAnsi="Arial Rounded MT Bold" w:cs="Arial"/>
                                <w:b w:val="0"/>
                                <w:bCs w:val="0"/>
                                <w:color w:val="FFFFFF"/>
                                <w:sz w:val="44"/>
                              </w:rPr>
                              <w:t>Massachusetts Transportation Infrastructure</w:t>
                            </w:r>
                          </w:p>
                          <w:p w14:paraId="50680F84" w14:textId="77777777" w:rsidR="008E735F" w:rsidRPr="002C532B" w:rsidRDefault="008E735F" w:rsidP="002C532B">
                            <w:pPr>
                              <w:pStyle w:val="Heading4"/>
                              <w:shd w:val="clear" w:color="auto" w:fill="666666"/>
                              <w:ind w:left="259" w:right="1368"/>
                              <w:jc w:val="center"/>
                              <w:rPr>
                                <w:rFonts w:ascii="Arial Rounded MT Bold" w:hAnsi="Arial Rounded MT Bold"/>
                                <w:b w:val="0"/>
                                <w:color w:val="FFFFFF"/>
                                <w:sz w:val="18"/>
                              </w:rPr>
                            </w:pPr>
                          </w:p>
                          <w:p w14:paraId="432819BD" w14:textId="77777777" w:rsidR="008E735F" w:rsidRDefault="008E735F" w:rsidP="00171874">
                            <w:pPr>
                              <w:pStyle w:val="NormalWeb"/>
                              <w:shd w:val="clear" w:color="auto" w:fill="666666"/>
                              <w:tabs>
                                <w:tab w:val="left" w:pos="12510"/>
                              </w:tabs>
                              <w:spacing w:before="0" w:beforeAutospacing="0" w:after="0" w:afterAutospacing="0"/>
                              <w:ind w:right="1365"/>
                              <w:rPr>
                                <w:rFonts w:ascii="Bookman Old Style" w:eastAsia="Times New Roman" w:hAnsi="Bookman Old Style" w:cs="Times New Roman"/>
                                <w:sz w:val="20"/>
                              </w:rPr>
                            </w:pPr>
                          </w:p>
                          <w:p w14:paraId="747038E1" w14:textId="77777777" w:rsidR="008E735F" w:rsidRDefault="008E735F" w:rsidP="00171874">
                            <w:pPr>
                              <w:pStyle w:val="NormalWeb"/>
                              <w:shd w:val="clear" w:color="auto" w:fill="666666"/>
                              <w:spacing w:before="0" w:beforeAutospacing="0" w:after="0" w:afterAutospacing="0"/>
                              <w:ind w:right="1365"/>
                              <w:rPr>
                                <w:rFonts w:ascii="Bookman Old Style" w:eastAsia="Times New Roman" w:hAnsi="Bookman Old Style" w:cs="Times New Roman"/>
                              </w:rPr>
                            </w:pPr>
                          </w:p>
                          <w:p w14:paraId="10430C0C" w14:textId="77777777" w:rsidR="008E735F" w:rsidRDefault="008E735F">
                            <w:pPr>
                              <w:pStyle w:val="NormalWeb"/>
                              <w:spacing w:before="0" w:beforeAutospacing="0" w:after="0" w:afterAutospacing="0"/>
                              <w:ind w:right="1651"/>
                              <w:rPr>
                                <w:rFonts w:ascii="Bookman Old Style" w:eastAsia="Times New Roman" w:hAnsi="Bookman Old Style" w:cs="Times New Roman"/>
                              </w:rPr>
                            </w:pPr>
                          </w:p>
                          <w:p w14:paraId="7731E905" w14:textId="77777777" w:rsidR="008E735F" w:rsidRDefault="008E735F">
                            <w:pPr>
                              <w:pStyle w:val="NormalWeb"/>
                              <w:spacing w:before="0" w:beforeAutospacing="0" w:after="0" w:afterAutospacing="0"/>
                              <w:ind w:right="1651"/>
                              <w:rPr>
                                <w:rFonts w:ascii="Bookman Old Style" w:eastAsia="Times New Roman" w:hAnsi="Bookman Old Style" w:cs="Times New Roman"/>
                              </w:rPr>
                            </w:pPr>
                          </w:p>
                          <w:p w14:paraId="50C55BA7" w14:textId="77777777" w:rsidR="008E735F" w:rsidRDefault="008E735F">
                            <w:pPr>
                              <w:pStyle w:val="NormalWeb"/>
                              <w:spacing w:before="0" w:beforeAutospacing="0" w:after="0" w:afterAutospacing="0"/>
                              <w:ind w:right="1651"/>
                              <w:rPr>
                                <w:rFonts w:ascii="Bookman Old Style" w:eastAsia="Times New Roman" w:hAnsi="Bookman Old Style" w:cs="Times New Roman"/>
                              </w:rPr>
                            </w:pPr>
                          </w:p>
                          <w:p w14:paraId="3E59F2CE" w14:textId="77777777" w:rsidR="008E735F" w:rsidRDefault="008E735F">
                            <w:pPr>
                              <w:pStyle w:val="NormalWeb"/>
                              <w:spacing w:before="0" w:beforeAutospacing="0" w:after="0" w:afterAutospacing="0"/>
                              <w:ind w:right="1651"/>
                              <w:rPr>
                                <w:rFonts w:ascii="Bookman Old Style" w:hAnsi="Bookman Old Style" w:cs="Times New Roman"/>
                                <w:sz w:val="16"/>
                              </w:rPr>
                            </w:pPr>
                          </w:p>
                          <w:p w14:paraId="1BC49A36" w14:textId="77777777" w:rsidR="008E735F" w:rsidRDefault="008E735F">
                            <w:pPr>
                              <w:ind w:right="1651"/>
                            </w:pPr>
                          </w:p>
                        </w:txbxContent>
                      </wps:txbx>
                      <wps:bodyPr rot="0" vert="horz" wrap="square" lIns="457200" tIns="45720" rIns="4572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61DF0" id="_x0000_t202" coordsize="21600,21600" o:spt="202" path="m,l,21600r21600,l21600,xe">
                <v:stroke joinstyle="miter"/>
                <v:path gradientshapeok="t" o:connecttype="rect"/>
              </v:shapetype>
              <v:shape id="Text Box 2" o:spid="_x0000_s1026" type="#_x0000_t202" style="position:absolute;margin-left:-90.45pt;margin-top:12.45pt;width:765pt;height: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" stroked="f">
                <v:textbox inset="36pt,,36pt">
                  <w:txbxContent>
                    <w:p w14:paraId="3AC10E96" w14:textId="77777777" w:rsidR="008E735F" w:rsidRPr="0019046E" w:rsidRDefault="008E735F" w:rsidP="00171874">
                      <w:pPr>
                        <w:pStyle w:val="Heading4"/>
                        <w:shd w:val="clear" w:color="auto" w:fill="666666"/>
                        <w:ind w:right="1365"/>
                        <w:jc w:val="center"/>
                        <w:rPr>
                          <w:rFonts w:ascii="Arial Rounded MT Bold" w:hAnsi="Arial Rounded MT Bold"/>
                          <w:color w:val="FFFFFF"/>
                          <w:sz w:val="2"/>
                        </w:rPr>
                      </w:pPr>
                    </w:p>
                    <w:p w14:paraId="1B596AEF" w14:textId="1230EBEA" w:rsidR="0019046E" w:rsidRDefault="008E735F" w:rsidP="00171874">
                      <w:pPr>
                        <w:pStyle w:val="Heading4"/>
                        <w:shd w:val="clear" w:color="auto" w:fill="666666"/>
                        <w:ind w:left="255" w:right="1365"/>
                        <w:jc w:val="center"/>
                        <w:rPr>
                          <w:rFonts w:ascii="Arial Rounded MT Bold" w:hAnsi="Arial Rounded MT Bold" w:cs="Arial"/>
                          <w:b w:val="0"/>
                          <w:bCs w:val="0"/>
                          <w:color w:val="FFFFFF"/>
                          <w:sz w:val="44"/>
                        </w:rPr>
                      </w:pPr>
                      <w:r>
                        <w:rPr>
                          <w:rFonts w:ascii="Arial Rounded MT Bold" w:hAnsi="Arial Rounded MT Bold" w:cs="Arial"/>
                          <w:b w:val="0"/>
                          <w:bCs w:val="0"/>
                          <w:color w:val="FFFFFF"/>
                          <w:sz w:val="44"/>
                        </w:rPr>
                        <w:t>Massachusetts Transportation Infrastructure</w:t>
                      </w:r>
                    </w:p>
                    <w:p w14:paraId="50680F84" w14:textId="77777777" w:rsidR="008E735F" w:rsidRPr="002C532B" w:rsidRDefault="008E735F" w:rsidP="002C532B">
                      <w:pPr>
                        <w:pStyle w:val="Heading4"/>
                        <w:shd w:val="clear" w:color="auto" w:fill="666666"/>
                        <w:ind w:left="259" w:right="1368"/>
                        <w:jc w:val="center"/>
                        <w:rPr>
                          <w:rFonts w:ascii="Arial Rounded MT Bold" w:hAnsi="Arial Rounded MT Bold"/>
                          <w:b w:val="0"/>
                          <w:color w:val="FFFFFF"/>
                          <w:sz w:val="18"/>
                        </w:rPr>
                      </w:pPr>
                    </w:p>
                    <w:p w14:paraId="432819BD" w14:textId="77777777" w:rsidR="008E735F" w:rsidRDefault="008E735F" w:rsidP="00171874">
                      <w:pPr>
                        <w:pStyle w:val="NormalWeb"/>
                        <w:shd w:val="clear" w:color="auto" w:fill="666666"/>
                        <w:tabs>
                          <w:tab w:val="left" w:pos="12510"/>
                        </w:tabs>
                        <w:spacing w:before="0" w:beforeAutospacing="0" w:after="0" w:afterAutospacing="0"/>
                        <w:ind w:right="1365"/>
                        <w:rPr>
                          <w:rFonts w:ascii="Bookman Old Style" w:eastAsia="Times New Roman" w:hAnsi="Bookman Old Style" w:cs="Times New Roman"/>
                          <w:sz w:val="20"/>
                        </w:rPr>
                      </w:pPr>
                    </w:p>
                    <w:p w14:paraId="747038E1" w14:textId="77777777" w:rsidR="008E735F" w:rsidRDefault="008E735F" w:rsidP="00171874">
                      <w:pPr>
                        <w:pStyle w:val="NormalWeb"/>
                        <w:shd w:val="clear" w:color="auto" w:fill="666666"/>
                        <w:spacing w:before="0" w:beforeAutospacing="0" w:after="0" w:afterAutospacing="0"/>
                        <w:ind w:right="1365"/>
                        <w:rPr>
                          <w:rFonts w:ascii="Bookman Old Style" w:eastAsia="Times New Roman" w:hAnsi="Bookman Old Style" w:cs="Times New Roman"/>
                        </w:rPr>
                      </w:pPr>
                    </w:p>
                    <w:p w14:paraId="10430C0C" w14:textId="77777777" w:rsidR="008E735F" w:rsidRDefault="008E735F">
                      <w:pPr>
                        <w:pStyle w:val="NormalWeb"/>
                        <w:spacing w:before="0" w:beforeAutospacing="0" w:after="0" w:afterAutospacing="0"/>
                        <w:ind w:right="1651"/>
                        <w:rPr>
                          <w:rFonts w:ascii="Bookman Old Style" w:eastAsia="Times New Roman" w:hAnsi="Bookman Old Style" w:cs="Times New Roman"/>
                        </w:rPr>
                      </w:pPr>
                    </w:p>
                    <w:p w14:paraId="7731E905" w14:textId="77777777" w:rsidR="008E735F" w:rsidRDefault="008E735F">
                      <w:pPr>
                        <w:pStyle w:val="NormalWeb"/>
                        <w:spacing w:before="0" w:beforeAutospacing="0" w:after="0" w:afterAutospacing="0"/>
                        <w:ind w:right="1651"/>
                        <w:rPr>
                          <w:rFonts w:ascii="Bookman Old Style" w:eastAsia="Times New Roman" w:hAnsi="Bookman Old Style" w:cs="Times New Roman"/>
                        </w:rPr>
                      </w:pPr>
                    </w:p>
                    <w:p w14:paraId="50C55BA7" w14:textId="77777777" w:rsidR="008E735F" w:rsidRDefault="008E735F">
                      <w:pPr>
                        <w:pStyle w:val="NormalWeb"/>
                        <w:spacing w:before="0" w:beforeAutospacing="0" w:after="0" w:afterAutospacing="0"/>
                        <w:ind w:right="1651"/>
                        <w:rPr>
                          <w:rFonts w:ascii="Bookman Old Style" w:eastAsia="Times New Roman" w:hAnsi="Bookman Old Style" w:cs="Times New Roman"/>
                        </w:rPr>
                      </w:pPr>
                    </w:p>
                    <w:p w14:paraId="3E59F2CE" w14:textId="77777777" w:rsidR="008E735F" w:rsidRDefault="008E735F">
                      <w:pPr>
                        <w:pStyle w:val="NormalWeb"/>
                        <w:spacing w:before="0" w:beforeAutospacing="0" w:after="0" w:afterAutospacing="0"/>
                        <w:ind w:right="1651"/>
                        <w:rPr>
                          <w:rFonts w:ascii="Bookman Old Style" w:hAnsi="Bookman Old Style" w:cs="Times New Roman"/>
                          <w:sz w:val="16"/>
                        </w:rPr>
                      </w:pPr>
                    </w:p>
                    <w:p w14:paraId="1BC49A36" w14:textId="77777777" w:rsidR="008E735F" w:rsidRDefault="008E735F">
                      <w:pPr>
                        <w:ind w:right="1651"/>
                      </w:pPr>
                    </w:p>
                  </w:txbxContent>
                </v:textbox>
              </v:shape>
            </w:pict>
          </mc:Fallback>
        </mc:AlternateContent>
      </w:r>
    </w:p>
    <w:p w14:paraId="44CCD131" w14:textId="77777777" w:rsidR="008632A6" w:rsidRDefault="008632A6"/>
    <w:p w14:paraId="00822DEE" w14:textId="77777777" w:rsidR="008632A6" w:rsidRDefault="008632A6">
      <w:pPr>
        <w:autoSpaceDE w:val="0"/>
        <w:autoSpaceDN w:val="0"/>
        <w:adjustRightInd w:val="0"/>
        <w:rPr>
          <w:i/>
          <w:iCs/>
          <w:szCs w:val="20"/>
        </w:rPr>
      </w:pPr>
    </w:p>
    <w:p w14:paraId="1D28B0DF" w14:textId="77777777" w:rsidR="008632A6" w:rsidRDefault="008632A6">
      <w:pPr>
        <w:autoSpaceDE w:val="0"/>
        <w:autoSpaceDN w:val="0"/>
        <w:adjustRightInd w:val="0"/>
        <w:rPr>
          <w:i/>
          <w:iCs/>
          <w:szCs w:val="20"/>
        </w:rPr>
      </w:pPr>
    </w:p>
    <w:p w14:paraId="12A3E9AC" w14:textId="6BE05D69" w:rsidR="008632A6" w:rsidRDefault="008632A6" w:rsidP="003574F4">
      <w:pPr>
        <w:autoSpaceDE w:val="0"/>
        <w:autoSpaceDN w:val="0"/>
        <w:adjustRightInd w:val="0"/>
        <w:ind w:left="-360"/>
        <w:rPr>
          <w:i/>
          <w:iCs/>
          <w:sz w:val="8"/>
          <w:szCs w:val="20"/>
        </w:rPr>
      </w:pPr>
    </w:p>
    <w:p w14:paraId="4E948F3D" w14:textId="2E15F46B" w:rsidR="003606C4" w:rsidRDefault="003606C4" w:rsidP="003606C4">
      <w:pPr>
        <w:numPr>
          <w:ilvl w:val="0"/>
          <w:numId w:val="21"/>
        </w:numPr>
        <w:shd w:val="clear" w:color="auto" w:fill="FFFFFF"/>
        <w:rPr>
          <w:rFonts w:ascii="Times New Roman" w:hAnsi="Times New Roman"/>
          <w:color w:val="000000" w:themeColor="text1"/>
          <w:sz w:val="28"/>
          <w:szCs w:val="28"/>
        </w:rPr>
      </w:pPr>
      <w:r w:rsidRPr="003606C4">
        <w:rPr>
          <w:rFonts w:ascii="Times New Roman" w:hAnsi="Times New Roman"/>
          <w:b/>
          <w:bCs/>
          <w:color w:val="000000" w:themeColor="text1"/>
          <w:sz w:val="28"/>
          <w:szCs w:val="28"/>
        </w:rPr>
        <w:t>Support: An Act relative to regional (transportation) ballot initiatives</w:t>
      </w:r>
      <w:r w:rsidRPr="003606C4">
        <w:rPr>
          <w:rFonts w:ascii="Times New Roman" w:hAnsi="Times New Roman"/>
          <w:color w:val="000000" w:themeColor="text1"/>
          <w:sz w:val="28"/>
          <w:szCs w:val="28"/>
        </w:rPr>
        <w:t> </w:t>
      </w:r>
      <w:r w:rsidRPr="003606C4">
        <w:rPr>
          <w:rFonts w:ascii="Times New Roman" w:hAnsi="Times New Roman"/>
          <w:color w:val="404040"/>
          <w:sz w:val="28"/>
          <w:szCs w:val="28"/>
        </w:rPr>
        <w:t xml:space="preserve">- Filed by Representatives Ciccolo and </w:t>
      </w:r>
      <w:r w:rsidRPr="003606C4">
        <w:rPr>
          <w:rFonts w:ascii="Times New Roman" w:hAnsi="Times New Roman"/>
          <w:color w:val="000000" w:themeColor="text1"/>
          <w:sz w:val="28"/>
          <w:szCs w:val="28"/>
        </w:rPr>
        <w:t>Lewis (</w:t>
      </w:r>
      <w:hyperlink r:id="rId12" w:history="1">
        <w:r w:rsidRPr="003606C4">
          <w:rPr>
            <w:rFonts w:ascii="Times New Roman" w:hAnsi="Times New Roman"/>
            <w:b/>
            <w:bCs/>
            <w:color w:val="0000CC"/>
            <w:sz w:val="28"/>
            <w:szCs w:val="28"/>
            <w:u w:val="single"/>
          </w:rPr>
          <w:t>H.2737</w:t>
        </w:r>
      </w:hyperlink>
      <w:r w:rsidRPr="003606C4">
        <w:rPr>
          <w:rFonts w:ascii="Times New Roman" w:hAnsi="Times New Roman"/>
          <w:color w:val="000000" w:themeColor="text1"/>
          <w:sz w:val="28"/>
          <w:szCs w:val="28"/>
        </w:rPr>
        <w:t>) (currently in House Ways &amp; Means) and Senator Friedman (</w:t>
      </w:r>
      <w:hyperlink r:id="rId13" w:history="1">
        <w:r w:rsidRPr="003606C4">
          <w:rPr>
            <w:rFonts w:ascii="Times New Roman" w:hAnsi="Times New Roman"/>
            <w:b/>
            <w:bCs/>
            <w:color w:val="0000CC"/>
            <w:sz w:val="28"/>
            <w:szCs w:val="28"/>
            <w:u w:val="single"/>
          </w:rPr>
          <w:t>S.1828</w:t>
        </w:r>
      </w:hyperlink>
      <w:r w:rsidRPr="003606C4">
        <w:rPr>
          <w:rFonts w:ascii="Times New Roman" w:hAnsi="Times New Roman"/>
          <w:color w:val="000000" w:themeColor="text1"/>
          <w:sz w:val="28"/>
          <w:szCs w:val="28"/>
        </w:rPr>
        <w:t>) (currently in Senate Ways &amp; Means)</w:t>
      </w:r>
    </w:p>
    <w:p w14:paraId="6F436A37" w14:textId="77777777" w:rsidR="003606C4" w:rsidRPr="003606C4" w:rsidRDefault="003606C4" w:rsidP="00A6145B">
      <w:pPr>
        <w:textAlignment w:val="baseline"/>
        <w:rPr>
          <w:rFonts w:ascii="Times New Roman" w:hAnsi="Times New Roman"/>
          <w:color w:val="000000" w:themeColor="text1"/>
        </w:rPr>
      </w:pPr>
    </w:p>
    <w:p w14:paraId="17D6A543" w14:textId="7540E71D" w:rsidR="00A6145B" w:rsidRDefault="00A6145B" w:rsidP="00A6145B">
      <w:pPr>
        <w:textAlignment w:val="baseline"/>
        <w:rPr>
          <w:rFonts w:ascii="Times New Roman" w:hAnsi="Times New Roman"/>
          <w:color w:val="000000"/>
        </w:rPr>
      </w:pPr>
      <w:r>
        <w:rPr>
          <w:rFonts w:ascii="Times New Roman" w:hAnsi="Times New Roman"/>
          <w:color w:val="000000"/>
        </w:rPr>
        <w:t xml:space="preserve">Massachusetts’ multi-modal transportation network, that includes our streets and highways, bridges, railroads, bike and pedestrian paths, transit, buses, and municipal fleets, is foundational to the economic wellbeing of the Commonwealth. </w:t>
      </w:r>
      <w:r w:rsidR="00E82C7D">
        <w:rPr>
          <w:rFonts w:ascii="Times New Roman" w:hAnsi="Times New Roman"/>
          <w:color w:val="000000"/>
        </w:rPr>
        <w:t>Ongoing i</w:t>
      </w:r>
      <w:r>
        <w:rPr>
          <w:rFonts w:ascii="Times New Roman" w:hAnsi="Times New Roman"/>
          <w:color w:val="000000"/>
        </w:rPr>
        <w:t>nvestments in this network are essential to support the safe and efficient transport of goods and people—a critical element to ensure resilience and stability in our economy and communities.</w:t>
      </w:r>
    </w:p>
    <w:p w14:paraId="208EAC32" w14:textId="77777777" w:rsidR="00A6145B" w:rsidRPr="00E41CCC" w:rsidRDefault="00A6145B" w:rsidP="00A6145B">
      <w:pPr>
        <w:pStyle w:val="Heading5"/>
        <w:jc w:val="left"/>
        <w:rPr>
          <w:rFonts w:ascii="Times New Roman" w:hAnsi="Times New Roman" w:cs="Times New Roman"/>
          <w:color w:val="000000"/>
          <w:sz w:val="16"/>
          <w:szCs w:val="16"/>
        </w:rPr>
      </w:pPr>
    </w:p>
    <w:p w14:paraId="1C70BE20" w14:textId="2180040A" w:rsidR="00A6145B" w:rsidRDefault="00A6145B" w:rsidP="00A6145B">
      <w:pPr>
        <w:rPr>
          <w:rFonts w:ascii="Times New Roman" w:hAnsi="Times New Roman"/>
          <w:b/>
          <w:bCs/>
          <w:i/>
          <w:iCs/>
          <w:color w:val="000000"/>
        </w:rPr>
      </w:pPr>
      <w:r>
        <w:rPr>
          <w:rFonts w:ascii="Times New Roman" w:hAnsi="Times New Roman"/>
          <w:b/>
          <w:bCs/>
          <w:i/>
          <w:iCs/>
          <w:color w:val="000000"/>
        </w:rPr>
        <w:t xml:space="preserve">We support legislation and policies that provide the Commonwealth and its communities with the resources needed to ensure transportation infrastructure is </w:t>
      </w:r>
      <w:r w:rsidR="00AE36EF">
        <w:rPr>
          <w:rFonts w:ascii="Times New Roman" w:hAnsi="Times New Roman"/>
          <w:b/>
          <w:bCs/>
          <w:i/>
          <w:iCs/>
          <w:color w:val="000000"/>
        </w:rPr>
        <w:t xml:space="preserve">in a state of good repair </w:t>
      </w:r>
      <w:r>
        <w:rPr>
          <w:rFonts w:ascii="Times New Roman" w:hAnsi="Times New Roman"/>
          <w:b/>
          <w:bCs/>
          <w:i/>
          <w:iCs/>
          <w:color w:val="000000"/>
        </w:rPr>
        <w:t xml:space="preserve">while supporting an effective and efficient transition to new energy sources. </w:t>
      </w:r>
    </w:p>
    <w:p w14:paraId="2C3AA1CD" w14:textId="77777777" w:rsidR="00A6145B" w:rsidRDefault="00A6145B" w:rsidP="00A6145B">
      <w:pPr>
        <w:rPr>
          <w:rFonts w:ascii="Times New Roman" w:hAnsi="Times New Roman"/>
          <w:color w:val="000000"/>
        </w:rPr>
      </w:pPr>
    </w:p>
    <w:p w14:paraId="605DF695" w14:textId="77777777" w:rsidR="00A6145B" w:rsidRDefault="00A6145B" w:rsidP="00A6145B">
      <w:pPr>
        <w:rPr>
          <w:rFonts w:ascii="Times New Roman" w:hAnsi="Times New Roman"/>
          <w:color w:val="000000"/>
        </w:rPr>
      </w:pPr>
      <w:r>
        <w:rPr>
          <w:rFonts w:ascii="Times New Roman" w:hAnsi="Times New Roman"/>
          <w:color w:val="000000"/>
        </w:rPr>
        <w:t xml:space="preserve">We urge the Legislature to support: </w:t>
      </w:r>
    </w:p>
    <w:p w14:paraId="0FC9AC6A" w14:textId="77777777" w:rsidR="00A6145B" w:rsidRDefault="00A6145B" w:rsidP="00A6145B">
      <w:pPr>
        <w:numPr>
          <w:ilvl w:val="0"/>
          <w:numId w:val="20"/>
        </w:numPr>
        <w:textAlignment w:val="baseline"/>
        <w:rPr>
          <w:rFonts w:ascii="Times New Roman" w:hAnsi="Times New Roman"/>
          <w:color w:val="000000"/>
        </w:rPr>
      </w:pPr>
      <w:r>
        <w:rPr>
          <w:rFonts w:ascii="Times New Roman" w:hAnsi="Times New Roman"/>
          <w:color w:val="000000"/>
        </w:rPr>
        <w:t>Targeted funding for road, bridge, sidewalk, path, and other transportation infrastructure maintenance, repair, and construction.</w:t>
      </w:r>
    </w:p>
    <w:p w14:paraId="46E822C4" w14:textId="77777777" w:rsidR="00A6145B" w:rsidRDefault="00A6145B" w:rsidP="00A6145B">
      <w:pPr>
        <w:numPr>
          <w:ilvl w:val="1"/>
          <w:numId w:val="20"/>
        </w:numPr>
        <w:textAlignment w:val="baseline"/>
        <w:rPr>
          <w:rFonts w:ascii="Times New Roman" w:hAnsi="Times New Roman"/>
          <w:color w:val="000000"/>
        </w:rPr>
      </w:pPr>
      <w:r>
        <w:rPr>
          <w:rFonts w:ascii="Times New Roman" w:hAnsi="Times New Roman"/>
          <w:color w:val="000000"/>
        </w:rPr>
        <w:t xml:space="preserve">Statewide there are </w:t>
      </w:r>
      <w:r>
        <w:rPr>
          <w:rFonts w:ascii="Times New Roman" w:hAnsi="Times New Roman"/>
          <w:bCs/>
          <w:color w:val="000000"/>
        </w:rPr>
        <w:t xml:space="preserve">5120 bridges in Massachusetts, almost 2000 of which are 50–70 years in age. </w:t>
      </w:r>
      <w:r>
        <w:rPr>
          <w:rFonts w:ascii="Times New Roman" w:hAnsi="Times New Roman"/>
          <w:color w:val="000000"/>
        </w:rPr>
        <w:t>MassDOT’s Accelerated Bridge Program</w:t>
      </w:r>
      <w:r>
        <w:rPr>
          <w:rFonts w:ascii="Times New Roman" w:hAnsi="Times New Roman"/>
          <w:bCs/>
          <w:color w:val="000000"/>
        </w:rPr>
        <w:t xml:space="preserve"> helped to reduce the number of structurally deficient bridges, but more needs to be done. </w:t>
      </w:r>
    </w:p>
    <w:p w14:paraId="528AA540" w14:textId="03AEC5A7" w:rsidR="009C0D19" w:rsidRDefault="00A6145B" w:rsidP="00A6145B">
      <w:pPr>
        <w:numPr>
          <w:ilvl w:val="1"/>
          <w:numId w:val="20"/>
        </w:numPr>
        <w:textAlignment w:val="baseline"/>
        <w:rPr>
          <w:rFonts w:ascii="Times New Roman" w:hAnsi="Times New Roman"/>
          <w:bCs/>
          <w:iCs/>
          <w:color w:val="000000"/>
        </w:rPr>
      </w:pPr>
      <w:r>
        <w:rPr>
          <w:rFonts w:ascii="Times New Roman" w:hAnsi="Times New Roman"/>
          <w:bCs/>
          <w:iCs/>
          <w:color w:val="000000"/>
        </w:rPr>
        <w:t>30,000 miles of roads and bridges under municipal control (representing nearly 90% of all road miles statewide.) Cities and towns need consistent and adequate support to maintain these roads and bridges.</w:t>
      </w:r>
    </w:p>
    <w:p w14:paraId="2BF25F3E" w14:textId="01B3B255" w:rsidR="00A6145B" w:rsidRDefault="003606C4" w:rsidP="003606C4">
      <w:pPr>
        <w:pStyle w:val="ListParagraph"/>
        <w:numPr>
          <w:ilvl w:val="0"/>
          <w:numId w:val="20"/>
        </w:numPr>
        <w:textAlignment w:val="baseline"/>
        <w:rPr>
          <w:rFonts w:ascii="Times New Roman" w:hAnsi="Times New Roman"/>
          <w:bCs/>
          <w:iCs/>
          <w:color w:val="000000"/>
        </w:rPr>
      </w:pPr>
      <w:r>
        <w:rPr>
          <w:rFonts w:ascii="Times New Roman" w:hAnsi="Times New Roman"/>
          <w:bCs/>
          <w:iCs/>
          <w:color w:val="000000"/>
        </w:rPr>
        <w:t>Targeted funding for the MBTA</w:t>
      </w:r>
      <w:r w:rsidR="00FB5ACD">
        <w:rPr>
          <w:rFonts w:ascii="Times New Roman" w:hAnsi="Times New Roman"/>
          <w:bCs/>
          <w:iCs/>
          <w:color w:val="000000"/>
        </w:rPr>
        <w:t>: In November 2023</w:t>
      </w:r>
      <w:r w:rsidR="00FB5ACD" w:rsidRPr="00FB5ACD">
        <w:rPr>
          <w:rFonts w:ascii="Times New Roman" w:hAnsi="Times New Roman"/>
          <w:bCs/>
          <w:iCs/>
          <w:color w:val="000000"/>
        </w:rPr>
        <w:t>, the MBTA</w:t>
      </w:r>
      <w:r w:rsidR="00164E57">
        <w:rPr>
          <w:rFonts w:ascii="Times New Roman" w:hAnsi="Times New Roman"/>
          <w:bCs/>
          <w:iCs/>
          <w:color w:val="000000"/>
        </w:rPr>
        <w:t>’s u</w:t>
      </w:r>
      <w:r w:rsidR="00FB5ACD" w:rsidRPr="00FB5ACD">
        <w:rPr>
          <w:rFonts w:ascii="Times New Roman" w:hAnsi="Times New Roman"/>
          <w:bCs/>
          <w:iCs/>
          <w:color w:val="000000"/>
        </w:rPr>
        <w:t xml:space="preserve">pdated analysis of its State of Good Repair (SGR) Index, which measures the Authority’s capital asset needs, </w:t>
      </w:r>
      <w:r w:rsidR="00164E57">
        <w:rPr>
          <w:rFonts w:ascii="Times New Roman" w:hAnsi="Times New Roman"/>
          <w:bCs/>
          <w:iCs/>
          <w:color w:val="000000"/>
        </w:rPr>
        <w:t xml:space="preserve">was raised to </w:t>
      </w:r>
      <w:r w:rsidR="00FB5ACD" w:rsidRPr="00FB5ACD">
        <w:rPr>
          <w:rFonts w:ascii="Times New Roman" w:hAnsi="Times New Roman"/>
          <w:bCs/>
          <w:iCs/>
          <w:color w:val="000000"/>
        </w:rPr>
        <w:t>$24.5 billion</w:t>
      </w:r>
      <w:r w:rsidR="00FB5ACD">
        <w:rPr>
          <w:rFonts w:ascii="Times New Roman" w:hAnsi="Times New Roman"/>
          <w:bCs/>
          <w:iCs/>
          <w:color w:val="000000"/>
        </w:rPr>
        <w:t xml:space="preserve">. </w:t>
      </w:r>
    </w:p>
    <w:p w14:paraId="08ACA469" w14:textId="7FA5247B" w:rsidR="00164E57" w:rsidRDefault="00164E57" w:rsidP="003606C4">
      <w:pPr>
        <w:pStyle w:val="ListParagraph"/>
        <w:numPr>
          <w:ilvl w:val="0"/>
          <w:numId w:val="20"/>
        </w:numPr>
        <w:textAlignment w:val="baseline"/>
        <w:rPr>
          <w:rFonts w:ascii="Times New Roman" w:hAnsi="Times New Roman"/>
          <w:bCs/>
          <w:iCs/>
          <w:color w:val="000000"/>
        </w:rPr>
      </w:pPr>
      <w:r>
        <w:rPr>
          <w:rFonts w:ascii="Times New Roman" w:hAnsi="Times New Roman"/>
          <w:bCs/>
          <w:iCs/>
          <w:color w:val="000000"/>
        </w:rPr>
        <w:t xml:space="preserve">Both the House’s </w:t>
      </w:r>
      <w:r w:rsidR="00DB28B5">
        <w:rPr>
          <w:rFonts w:ascii="Times New Roman" w:hAnsi="Times New Roman"/>
          <w:bCs/>
          <w:iCs/>
          <w:color w:val="000000"/>
        </w:rPr>
        <w:t xml:space="preserve">&amp; Senate’s </w:t>
      </w:r>
      <w:r>
        <w:rPr>
          <w:rFonts w:ascii="Times New Roman" w:hAnsi="Times New Roman"/>
          <w:bCs/>
          <w:iCs/>
          <w:color w:val="000000"/>
        </w:rPr>
        <w:t>FY2025 budget</w:t>
      </w:r>
      <w:r w:rsidR="00DB28B5">
        <w:rPr>
          <w:rFonts w:ascii="Times New Roman" w:hAnsi="Times New Roman"/>
          <w:bCs/>
          <w:iCs/>
          <w:color w:val="000000"/>
        </w:rPr>
        <w:t>s</w:t>
      </w:r>
      <w:r>
        <w:rPr>
          <w:rFonts w:ascii="Times New Roman" w:hAnsi="Times New Roman"/>
          <w:bCs/>
          <w:iCs/>
          <w:color w:val="000000"/>
        </w:rPr>
        <w:t xml:space="preserve"> include significant Fair Share Transportation </w:t>
      </w:r>
      <w:r w:rsidR="00727BC2">
        <w:rPr>
          <w:rFonts w:ascii="Times New Roman" w:hAnsi="Times New Roman"/>
          <w:bCs/>
          <w:iCs/>
          <w:color w:val="000000"/>
        </w:rPr>
        <w:t xml:space="preserve">funding </w:t>
      </w:r>
      <w:r>
        <w:rPr>
          <w:rFonts w:ascii="Times New Roman" w:hAnsi="Times New Roman"/>
          <w:bCs/>
          <w:iCs/>
          <w:color w:val="000000"/>
        </w:rPr>
        <w:t xml:space="preserve">for the MBTA, the Regional Transit Authorities (RTAs) and MassDOT. For the </w:t>
      </w:r>
      <w:r w:rsidR="00AE36EF">
        <w:rPr>
          <w:rFonts w:ascii="Times New Roman" w:hAnsi="Times New Roman"/>
          <w:bCs/>
          <w:iCs/>
          <w:color w:val="000000"/>
        </w:rPr>
        <w:t>MBTA, their</w:t>
      </w:r>
      <w:r>
        <w:rPr>
          <w:rFonts w:ascii="Times New Roman" w:hAnsi="Times New Roman"/>
          <w:bCs/>
          <w:iCs/>
          <w:color w:val="000000"/>
        </w:rPr>
        <w:t xml:space="preserve"> capital budget needs </w:t>
      </w:r>
      <w:r w:rsidR="006B49E0">
        <w:rPr>
          <w:rFonts w:ascii="Times New Roman" w:hAnsi="Times New Roman"/>
          <w:bCs/>
          <w:iCs/>
          <w:color w:val="000000"/>
        </w:rPr>
        <w:t>are i</w:t>
      </w:r>
      <w:r>
        <w:rPr>
          <w:rFonts w:ascii="Times New Roman" w:hAnsi="Times New Roman"/>
          <w:bCs/>
          <w:iCs/>
          <w:color w:val="000000"/>
        </w:rPr>
        <w:t>ncreas</w:t>
      </w:r>
      <w:r w:rsidR="006B49E0">
        <w:rPr>
          <w:rFonts w:ascii="Times New Roman" w:hAnsi="Times New Roman"/>
          <w:bCs/>
          <w:iCs/>
          <w:color w:val="000000"/>
        </w:rPr>
        <w:t>ing</w:t>
      </w:r>
      <w:r>
        <w:rPr>
          <w:rFonts w:ascii="Times New Roman" w:hAnsi="Times New Roman"/>
          <w:bCs/>
          <w:iCs/>
          <w:color w:val="000000"/>
        </w:rPr>
        <w:t xml:space="preserve"> significantly in the years ahead to address a backlog of </w:t>
      </w:r>
      <w:r w:rsidR="004B49B6">
        <w:rPr>
          <w:rFonts w:ascii="Times New Roman" w:hAnsi="Times New Roman"/>
          <w:bCs/>
          <w:iCs/>
          <w:color w:val="000000"/>
        </w:rPr>
        <w:t xml:space="preserve">safety improvements, modernization projects, and </w:t>
      </w:r>
      <w:r w:rsidR="00727BC2">
        <w:rPr>
          <w:rFonts w:ascii="Times New Roman" w:hAnsi="Times New Roman"/>
          <w:bCs/>
          <w:iCs/>
          <w:color w:val="000000"/>
        </w:rPr>
        <w:t xml:space="preserve">climate resiliency needs. </w:t>
      </w:r>
    </w:p>
    <w:p w14:paraId="0C3CA2F2" w14:textId="55EF4768" w:rsidR="00A6145B" w:rsidRPr="00727BC2" w:rsidRDefault="00727BC2" w:rsidP="008C0B0E">
      <w:pPr>
        <w:pStyle w:val="ListParagraph"/>
        <w:numPr>
          <w:ilvl w:val="0"/>
          <w:numId w:val="20"/>
        </w:numPr>
        <w:textAlignment w:val="baseline"/>
        <w:rPr>
          <w:rFonts w:ascii="Times New Roman" w:hAnsi="Times New Roman"/>
          <w:color w:val="000000"/>
        </w:rPr>
      </w:pPr>
      <w:r w:rsidRPr="00727BC2">
        <w:rPr>
          <w:rFonts w:ascii="Times New Roman" w:hAnsi="Times New Roman"/>
          <w:bCs/>
          <w:iCs/>
          <w:color w:val="000000"/>
        </w:rPr>
        <w:t>Governor Healey’s Transportation Funding Task Force is expected to make recommendations at the end of CY2024. We urge the legislature to implement recommendations early in the next legislat</w:t>
      </w:r>
      <w:r w:rsidR="000841BA">
        <w:rPr>
          <w:rFonts w:ascii="Times New Roman" w:hAnsi="Times New Roman"/>
          <w:bCs/>
          <w:iCs/>
          <w:color w:val="000000"/>
        </w:rPr>
        <w:t>iv</w:t>
      </w:r>
      <w:r w:rsidRPr="00727BC2">
        <w:rPr>
          <w:rFonts w:ascii="Times New Roman" w:hAnsi="Times New Roman"/>
          <w:bCs/>
          <w:iCs/>
          <w:color w:val="000000"/>
        </w:rPr>
        <w:t xml:space="preserve">e session, including </w:t>
      </w:r>
      <w:r>
        <w:rPr>
          <w:rFonts w:ascii="Times New Roman" w:hAnsi="Times New Roman"/>
          <w:bCs/>
          <w:iCs/>
          <w:color w:val="000000"/>
        </w:rPr>
        <w:t>a timely review of alt</w:t>
      </w:r>
      <w:r w:rsidR="00A6145B" w:rsidRPr="00727BC2">
        <w:rPr>
          <w:rFonts w:ascii="Times New Roman" w:hAnsi="Times New Roman"/>
          <w:color w:val="000000"/>
        </w:rPr>
        <w:t xml:space="preserve">ernatives including </w:t>
      </w:r>
      <w:r w:rsidR="00FB5ACD" w:rsidRPr="00727BC2">
        <w:rPr>
          <w:rFonts w:ascii="Times New Roman" w:hAnsi="Times New Roman"/>
          <w:color w:val="000000"/>
        </w:rPr>
        <w:t>v</w:t>
      </w:r>
      <w:r w:rsidR="00A6145B" w:rsidRPr="00727BC2">
        <w:rPr>
          <w:rFonts w:ascii="Times New Roman" w:hAnsi="Times New Roman"/>
          <w:color w:val="000000"/>
        </w:rPr>
        <w:t>ehicle miles travelled, congestion pricing and other alternative methods to generate transportation revenue.</w:t>
      </w:r>
      <w:r w:rsidR="00A6145B" w:rsidRPr="00727BC2">
        <w:rPr>
          <w:rFonts w:ascii="Times New Roman" w:hAnsi="Times New Roman"/>
          <w:b/>
          <w:bCs/>
          <w:color w:val="000000"/>
        </w:rPr>
        <w:t xml:space="preserve"> </w:t>
      </w:r>
    </w:p>
    <w:p w14:paraId="7E2C3657" w14:textId="77777777" w:rsidR="00A6145B" w:rsidRDefault="00A6145B" w:rsidP="00A6145B">
      <w:pPr>
        <w:numPr>
          <w:ilvl w:val="1"/>
          <w:numId w:val="20"/>
        </w:numPr>
        <w:textAlignment w:val="baseline"/>
        <w:rPr>
          <w:rFonts w:ascii="Times New Roman" w:hAnsi="Times New Roman"/>
          <w:color w:val="000000"/>
        </w:rPr>
      </w:pPr>
      <w:r>
        <w:rPr>
          <w:rFonts w:ascii="Times New Roman" w:hAnsi="Times New Roman"/>
          <w:color w:val="000000"/>
        </w:rPr>
        <w:t>The 2022 climate legislation committed Massachusetts to selling only new Zero Emission Vehicles by 2035. Gas tax revenues will continue to diminish in relationship with emissions reductions. Revenue to replace lost gas tax is needed.</w:t>
      </w:r>
    </w:p>
    <w:p w14:paraId="012DAC75" w14:textId="4A3089E9" w:rsidR="00A6145B" w:rsidRDefault="00A6145B" w:rsidP="00A6145B">
      <w:pPr>
        <w:numPr>
          <w:ilvl w:val="1"/>
          <w:numId w:val="20"/>
        </w:numPr>
        <w:textAlignment w:val="baseline"/>
        <w:rPr>
          <w:rFonts w:ascii="Times New Roman" w:hAnsi="Times New Roman"/>
          <w:color w:val="000000"/>
        </w:rPr>
      </w:pPr>
      <w:r>
        <w:rPr>
          <w:rFonts w:ascii="Times New Roman" w:hAnsi="Times New Roman"/>
          <w:color w:val="000000"/>
        </w:rPr>
        <w:t xml:space="preserve">We support exploration of alternative revenue streams to offset lost gas tax revenue. For example, a </w:t>
      </w:r>
      <w:r w:rsidR="000841BA">
        <w:rPr>
          <w:rFonts w:ascii="Times New Roman" w:hAnsi="Times New Roman"/>
          <w:color w:val="000000"/>
        </w:rPr>
        <w:t xml:space="preserve">Road User Charge </w:t>
      </w:r>
      <w:r>
        <w:rPr>
          <w:rFonts w:ascii="Times New Roman" w:hAnsi="Times New Roman"/>
          <w:color w:val="000000"/>
        </w:rPr>
        <w:t xml:space="preserve">may be an efficient means to replace the current gas tax. </w:t>
      </w:r>
    </w:p>
    <w:p w14:paraId="6B12A67E" w14:textId="77777777" w:rsidR="00A6145B" w:rsidRDefault="00A6145B" w:rsidP="00A6145B">
      <w:pPr>
        <w:numPr>
          <w:ilvl w:val="0"/>
          <w:numId w:val="20"/>
        </w:numPr>
        <w:textAlignment w:val="baseline"/>
        <w:rPr>
          <w:rFonts w:ascii="Times New Roman" w:hAnsi="Times New Roman"/>
          <w:color w:val="000000"/>
        </w:rPr>
      </w:pPr>
      <w:r>
        <w:rPr>
          <w:rFonts w:ascii="Times New Roman" w:hAnsi="Times New Roman"/>
          <w:color w:val="000000"/>
        </w:rPr>
        <w:t>Funding to support fleet and equipment electrification</w:t>
      </w:r>
    </w:p>
    <w:p w14:paraId="458A1C92" w14:textId="56E2FE5C" w:rsidR="00A6145B" w:rsidRDefault="00A6145B" w:rsidP="00A6145B">
      <w:pPr>
        <w:numPr>
          <w:ilvl w:val="1"/>
          <w:numId w:val="20"/>
        </w:numPr>
        <w:textAlignment w:val="baseline"/>
        <w:rPr>
          <w:rFonts w:ascii="Times New Roman" w:hAnsi="Times New Roman"/>
          <w:color w:val="000000"/>
        </w:rPr>
      </w:pPr>
      <w:r>
        <w:rPr>
          <w:rFonts w:ascii="Times New Roman" w:hAnsi="Times New Roman"/>
          <w:color w:val="000000"/>
        </w:rPr>
        <w:t xml:space="preserve">The energy transition is underway, and transportation agencies and communities need dependable fiscal resources to make the transition. Funding to purchase electric vehicles, new equipment, or support for charging station infrastructure and siting is needed across the Commonwealth to get past initial investment challenges. </w:t>
      </w:r>
    </w:p>
    <w:p w14:paraId="5E76DCFC" w14:textId="77777777" w:rsidR="00A6145B" w:rsidRPr="00EA0360" w:rsidRDefault="00A6145B" w:rsidP="00A6145B">
      <w:pPr>
        <w:numPr>
          <w:ilvl w:val="1"/>
          <w:numId w:val="20"/>
        </w:numPr>
        <w:textAlignment w:val="baseline"/>
        <w:rPr>
          <w:rFonts w:ascii="Times New Roman" w:hAnsi="Times New Roman"/>
          <w:color w:val="000000"/>
        </w:rPr>
      </w:pPr>
      <w:r w:rsidRPr="00EA0360">
        <w:rPr>
          <w:rFonts w:ascii="Times New Roman" w:hAnsi="Times New Roman"/>
          <w:bCs/>
          <w:iCs/>
          <w:color w:val="000000"/>
        </w:rPr>
        <w:lastRenderedPageBreak/>
        <w:t xml:space="preserve">The MBTA and RTAs need </w:t>
      </w:r>
      <w:r>
        <w:rPr>
          <w:rFonts w:ascii="Times New Roman" w:hAnsi="Times New Roman"/>
          <w:bCs/>
          <w:iCs/>
          <w:color w:val="000000"/>
        </w:rPr>
        <w:t xml:space="preserve">a </w:t>
      </w:r>
      <w:r w:rsidRPr="00EA0360">
        <w:rPr>
          <w:rFonts w:ascii="Times New Roman" w:hAnsi="Times New Roman"/>
          <w:bCs/>
          <w:iCs/>
          <w:color w:val="000000"/>
        </w:rPr>
        <w:t>consistent and reliable funding</w:t>
      </w:r>
      <w:r>
        <w:rPr>
          <w:rFonts w:ascii="Times New Roman" w:hAnsi="Times New Roman"/>
          <w:bCs/>
          <w:iCs/>
          <w:color w:val="000000"/>
        </w:rPr>
        <w:t xml:space="preserve"> stream</w:t>
      </w:r>
      <w:r w:rsidRPr="00EA0360">
        <w:rPr>
          <w:rFonts w:ascii="Times New Roman" w:hAnsi="Times New Roman"/>
          <w:bCs/>
          <w:iCs/>
          <w:color w:val="000000"/>
        </w:rPr>
        <w:t xml:space="preserve"> to address long term investments in equipment and systems. </w:t>
      </w:r>
      <w:r>
        <w:rPr>
          <w:rFonts w:ascii="Times New Roman" w:hAnsi="Times New Roman"/>
          <w:color w:val="000000"/>
        </w:rPr>
        <w:t>Investment of general funds in public transportation systems is essential for the development and enhancement of our public transportation systems across the Commonwealth.</w:t>
      </w:r>
    </w:p>
    <w:p w14:paraId="1108A87C" w14:textId="77777777" w:rsidR="00A6145B" w:rsidRDefault="00A6145B" w:rsidP="00A6145B">
      <w:pPr>
        <w:numPr>
          <w:ilvl w:val="1"/>
          <w:numId w:val="20"/>
        </w:numPr>
        <w:textAlignment w:val="baseline"/>
        <w:rPr>
          <w:rFonts w:ascii="Times New Roman" w:hAnsi="Times New Roman"/>
          <w:color w:val="000000"/>
        </w:rPr>
      </w:pPr>
      <w:r>
        <w:rPr>
          <w:rFonts w:ascii="Times New Roman" w:hAnsi="Times New Roman"/>
          <w:color w:val="000000"/>
        </w:rPr>
        <w:t xml:space="preserve">Beyond initial capital investments, communities and agencies will need sustained support to continue to fund the upkeep and expansion of electric fleets. </w:t>
      </w:r>
    </w:p>
    <w:p w14:paraId="143456F8" w14:textId="77777777" w:rsidR="00A6145B" w:rsidRPr="00A70DBC" w:rsidRDefault="00A6145B" w:rsidP="00A6145B">
      <w:pPr>
        <w:ind w:left="1440"/>
        <w:textAlignment w:val="baseline"/>
        <w:rPr>
          <w:rFonts w:ascii="Times New Roman" w:hAnsi="Times New Roman"/>
          <w:color w:val="000000"/>
          <w:sz w:val="16"/>
          <w:szCs w:val="16"/>
        </w:rPr>
      </w:pPr>
    </w:p>
    <w:p w14:paraId="36F92B3B" w14:textId="6AD1B510" w:rsidR="00A6145B" w:rsidRDefault="00A6145B" w:rsidP="00A6145B">
      <w:pPr>
        <w:numPr>
          <w:ilvl w:val="0"/>
          <w:numId w:val="20"/>
        </w:numPr>
        <w:textAlignment w:val="baseline"/>
        <w:rPr>
          <w:rFonts w:ascii="Times New Roman" w:hAnsi="Times New Roman"/>
          <w:color w:val="000000"/>
        </w:rPr>
      </w:pPr>
      <w:r>
        <w:rPr>
          <w:rFonts w:ascii="Times New Roman" w:hAnsi="Times New Roman"/>
          <w:color w:val="000000"/>
        </w:rPr>
        <w:t>Transportation-focused workforce development</w:t>
      </w:r>
    </w:p>
    <w:p w14:paraId="0FFC46AF" w14:textId="77777777" w:rsidR="00A6145B" w:rsidRDefault="00A6145B" w:rsidP="00A6145B">
      <w:pPr>
        <w:numPr>
          <w:ilvl w:val="1"/>
          <w:numId w:val="20"/>
        </w:numPr>
        <w:textAlignment w:val="baseline"/>
        <w:rPr>
          <w:rFonts w:ascii="Times New Roman" w:hAnsi="Times New Roman"/>
          <w:color w:val="000000"/>
        </w:rPr>
      </w:pPr>
      <w:r>
        <w:rPr>
          <w:rFonts w:ascii="Times New Roman" w:hAnsi="Times New Roman"/>
          <w:color w:val="000000"/>
        </w:rPr>
        <w:t>From municipal DPW positions to staff engineers, laborers and operators, the Commonwealth is experiencing a shortage of skilled transportation-focused workers. Without significant investment in expanding this workforce, the Commonwealth and its municipalities will struggle to provide the workforce required to plan, design, construct and operate and maintain the transportation systems of the future.</w:t>
      </w:r>
    </w:p>
    <w:p w14:paraId="7E4F46D6" w14:textId="77777777" w:rsidR="006B49E0" w:rsidRDefault="00A6145B" w:rsidP="00A6145B">
      <w:pPr>
        <w:numPr>
          <w:ilvl w:val="1"/>
          <w:numId w:val="20"/>
        </w:numPr>
        <w:textAlignment w:val="baseline"/>
        <w:rPr>
          <w:rFonts w:ascii="Times New Roman" w:hAnsi="Times New Roman"/>
          <w:color w:val="000000"/>
        </w:rPr>
      </w:pPr>
      <w:r>
        <w:rPr>
          <w:rFonts w:ascii="Times New Roman" w:hAnsi="Times New Roman"/>
          <w:color w:val="000000"/>
        </w:rPr>
        <w:t xml:space="preserve">Further, we support upskilling existing workers and investing in workforce development to support the energy transition. Workers are needed to drive and maintain electric fleets and associated infrastructure. We must all work to ensure that the Commonwealth is investing in both human and physical capital. </w:t>
      </w:r>
    </w:p>
    <w:p w14:paraId="49384FD4" w14:textId="77777777" w:rsidR="00A6145B" w:rsidRDefault="00A6145B" w:rsidP="00A6145B">
      <w:pPr>
        <w:pStyle w:val="NormalWeb"/>
        <w:spacing w:before="0" w:beforeAutospacing="0" w:after="0" w:afterAutospacing="0"/>
        <w:rPr>
          <w:rFonts w:ascii="Times New Roman" w:hAnsi="Times New Roman"/>
          <w:color w:val="000000"/>
        </w:rPr>
      </w:pPr>
    </w:p>
    <w:p w14:paraId="105B6304" w14:textId="77777777" w:rsidR="00A6145B" w:rsidRDefault="00A6145B" w:rsidP="007C1C6D">
      <w:pPr>
        <w:shd w:val="clear" w:color="auto" w:fill="FFFFFF"/>
        <w:ind w:left="360" w:hanging="360"/>
        <w:rPr>
          <w:rFonts w:ascii="Times New Roman" w:hAnsi="Times New Roman"/>
          <w:b/>
          <w:bCs/>
          <w:color w:val="000000"/>
        </w:rPr>
      </w:pPr>
      <w:r>
        <w:rPr>
          <w:rFonts w:ascii="Times New Roman" w:hAnsi="Times New Roman"/>
          <w:b/>
          <w:bCs/>
          <w:color w:val="000000"/>
        </w:rPr>
        <w:t>ACTION REQUESTED</w:t>
      </w:r>
    </w:p>
    <w:p w14:paraId="0B2CA9D4" w14:textId="11B9777F" w:rsidR="003606C4" w:rsidRPr="003606C4" w:rsidRDefault="003606C4" w:rsidP="003606C4">
      <w:pPr>
        <w:numPr>
          <w:ilvl w:val="0"/>
          <w:numId w:val="21"/>
        </w:numPr>
        <w:shd w:val="clear" w:color="auto" w:fill="FFFFFF"/>
        <w:rPr>
          <w:rFonts w:ascii="Times New Roman" w:hAnsi="Times New Roman"/>
          <w:color w:val="000000" w:themeColor="text1"/>
        </w:rPr>
      </w:pPr>
      <w:r w:rsidRPr="003606C4">
        <w:rPr>
          <w:rFonts w:ascii="Times New Roman" w:hAnsi="Times New Roman"/>
          <w:b/>
          <w:bCs/>
          <w:color w:val="000000" w:themeColor="text1"/>
        </w:rPr>
        <w:t>Support: An Act relative to regional (transportation) ballot initiatives</w:t>
      </w:r>
      <w:r w:rsidRPr="003606C4">
        <w:rPr>
          <w:rFonts w:ascii="Times New Roman" w:hAnsi="Times New Roman"/>
          <w:color w:val="000000" w:themeColor="text1"/>
        </w:rPr>
        <w:t> </w:t>
      </w:r>
      <w:r w:rsidRPr="003606C4">
        <w:rPr>
          <w:rFonts w:ascii="Times New Roman" w:hAnsi="Times New Roman"/>
          <w:color w:val="404040"/>
        </w:rPr>
        <w:t xml:space="preserve">- Filed by Representatives Ciccolo and </w:t>
      </w:r>
      <w:r w:rsidRPr="003606C4">
        <w:rPr>
          <w:rFonts w:ascii="Times New Roman" w:hAnsi="Times New Roman"/>
          <w:color w:val="000000" w:themeColor="text1"/>
        </w:rPr>
        <w:t>Lewis (</w:t>
      </w:r>
      <w:r w:rsidRPr="00DB28B5">
        <w:rPr>
          <w:rFonts w:ascii="Times New Roman" w:hAnsi="Times New Roman"/>
          <w:b/>
          <w:bCs/>
          <w:color w:val="000000" w:themeColor="text1"/>
        </w:rPr>
        <w:t>H.2737</w:t>
      </w:r>
      <w:r w:rsidRPr="003606C4">
        <w:rPr>
          <w:rFonts w:ascii="Times New Roman" w:hAnsi="Times New Roman"/>
          <w:color w:val="000000" w:themeColor="text1"/>
        </w:rPr>
        <w:t>)  and Senator Friedman (</w:t>
      </w:r>
      <w:r w:rsidRPr="00DB28B5">
        <w:rPr>
          <w:rFonts w:ascii="Times New Roman" w:hAnsi="Times New Roman"/>
          <w:b/>
          <w:bCs/>
          <w:color w:val="000000" w:themeColor="text1"/>
        </w:rPr>
        <w:t>S.1828</w:t>
      </w:r>
      <w:r w:rsidRPr="003606C4">
        <w:rPr>
          <w:rFonts w:ascii="Times New Roman" w:hAnsi="Times New Roman"/>
          <w:color w:val="000000" w:themeColor="text1"/>
        </w:rPr>
        <w:t>) (currently in Senate Ways &amp; Means)</w:t>
      </w:r>
    </w:p>
    <w:p w14:paraId="1CF2529E" w14:textId="0BEB2F58" w:rsidR="00A6145B" w:rsidRDefault="00A6145B" w:rsidP="007C1C6D">
      <w:pPr>
        <w:pStyle w:val="ListParagraph"/>
        <w:numPr>
          <w:ilvl w:val="0"/>
          <w:numId w:val="21"/>
        </w:numPr>
        <w:shd w:val="clear" w:color="auto" w:fill="FFFFFF"/>
        <w:rPr>
          <w:rFonts w:ascii="Times New Roman" w:hAnsi="Times New Roman"/>
          <w:bCs/>
          <w:i/>
          <w:color w:val="000000"/>
        </w:rPr>
      </w:pPr>
      <w:r>
        <w:rPr>
          <w:rFonts w:ascii="Times New Roman" w:hAnsi="Times New Roman"/>
          <w:bCs/>
          <w:i/>
          <w:color w:val="000000"/>
        </w:rPr>
        <w:t>Re-implement targeted formula-based funding to cities and town</w:t>
      </w:r>
      <w:r w:rsidR="007C1C6D">
        <w:rPr>
          <w:rFonts w:ascii="Times New Roman" w:hAnsi="Times New Roman"/>
          <w:bCs/>
          <w:i/>
          <w:color w:val="000000"/>
        </w:rPr>
        <w:t>s</w:t>
      </w:r>
      <w:r>
        <w:rPr>
          <w:rFonts w:ascii="Times New Roman" w:hAnsi="Times New Roman"/>
          <w:bCs/>
          <w:i/>
          <w:color w:val="000000"/>
        </w:rPr>
        <w:t xml:space="preserve"> (like the Winter Recovery Assistance Program) that will help to bridge local-level funding gaps. </w:t>
      </w:r>
    </w:p>
    <w:p w14:paraId="175839CA" w14:textId="77777777" w:rsidR="00A6145B" w:rsidRDefault="00A6145B" w:rsidP="007C1C6D">
      <w:pPr>
        <w:pStyle w:val="ListParagraph"/>
        <w:numPr>
          <w:ilvl w:val="0"/>
          <w:numId w:val="21"/>
        </w:numPr>
        <w:shd w:val="clear" w:color="auto" w:fill="FFFFFF"/>
        <w:rPr>
          <w:rFonts w:ascii="Times New Roman" w:hAnsi="Times New Roman"/>
          <w:bCs/>
          <w:i/>
          <w:color w:val="000000"/>
        </w:rPr>
      </w:pPr>
      <w:r w:rsidRPr="00727BC2">
        <w:rPr>
          <w:rFonts w:ascii="Times New Roman" w:hAnsi="Times New Roman"/>
          <w:b/>
          <w:i/>
          <w:color w:val="000000" w:themeColor="text1"/>
        </w:rPr>
        <w:t>Support a multiyear increase to Chapter 90 funding</w:t>
      </w:r>
      <w:r>
        <w:rPr>
          <w:rFonts w:ascii="Times New Roman" w:hAnsi="Times New Roman"/>
          <w:bCs/>
          <w:i/>
          <w:color w:val="000000" w:themeColor="text1"/>
        </w:rPr>
        <w:t xml:space="preserve">, enabling municipalities to better plan and implement transportation projects. </w:t>
      </w:r>
    </w:p>
    <w:p w14:paraId="2EADAB50" w14:textId="26FF2EBF" w:rsidR="00A6145B" w:rsidRPr="00727BC2" w:rsidRDefault="00A6145B" w:rsidP="007C1C6D">
      <w:pPr>
        <w:pStyle w:val="ListParagraph"/>
        <w:numPr>
          <w:ilvl w:val="0"/>
          <w:numId w:val="21"/>
        </w:numPr>
        <w:autoSpaceDE w:val="0"/>
        <w:autoSpaceDN w:val="0"/>
        <w:adjustRightInd w:val="0"/>
        <w:rPr>
          <w:rFonts w:ascii="Times New Roman" w:hAnsi="Times New Roman"/>
          <w:b/>
          <w:i/>
        </w:rPr>
      </w:pPr>
      <w:r w:rsidRPr="00727BC2">
        <w:rPr>
          <w:rFonts w:ascii="Times New Roman" w:hAnsi="Times New Roman"/>
          <w:b/>
          <w:i/>
        </w:rPr>
        <w:t xml:space="preserve">Support new revenue for transportation, </w:t>
      </w:r>
      <w:r w:rsidR="003606C4" w:rsidRPr="00727BC2">
        <w:rPr>
          <w:rFonts w:ascii="Times New Roman" w:hAnsi="Times New Roman"/>
          <w:b/>
          <w:i/>
        </w:rPr>
        <w:t xml:space="preserve">including </w:t>
      </w:r>
      <w:r w:rsidRPr="00727BC2">
        <w:rPr>
          <w:rFonts w:ascii="Times New Roman" w:hAnsi="Times New Roman"/>
          <w:b/>
          <w:i/>
        </w:rPr>
        <w:t xml:space="preserve">a pilot project for </w:t>
      </w:r>
      <w:r w:rsidR="00867D7F">
        <w:rPr>
          <w:rFonts w:ascii="Times New Roman" w:hAnsi="Times New Roman"/>
          <w:b/>
          <w:i/>
        </w:rPr>
        <w:t>considering alternatives to the gas tax such as</w:t>
      </w:r>
      <w:r w:rsidRPr="00727BC2">
        <w:rPr>
          <w:rFonts w:ascii="Times New Roman" w:hAnsi="Times New Roman"/>
          <w:b/>
          <w:i/>
        </w:rPr>
        <w:t xml:space="preserve"> </w:t>
      </w:r>
      <w:r w:rsidR="000841BA">
        <w:rPr>
          <w:rFonts w:ascii="Times New Roman" w:hAnsi="Times New Roman"/>
          <w:b/>
          <w:i/>
        </w:rPr>
        <w:t>road user charges</w:t>
      </w:r>
      <w:r w:rsidR="00867D7F">
        <w:rPr>
          <w:rStyle w:val="EndnoteReference"/>
          <w:rFonts w:ascii="Times New Roman" w:hAnsi="Times New Roman"/>
          <w:b/>
          <w:i/>
        </w:rPr>
        <w:endnoteReference w:id="1"/>
      </w:r>
      <w:r w:rsidR="000841BA">
        <w:rPr>
          <w:rFonts w:ascii="Times New Roman" w:hAnsi="Times New Roman"/>
          <w:b/>
          <w:i/>
        </w:rPr>
        <w:t xml:space="preserve"> </w:t>
      </w:r>
    </w:p>
    <w:p w14:paraId="13576A54" w14:textId="77777777" w:rsidR="00A6145B" w:rsidRDefault="00A6145B" w:rsidP="007C1C6D">
      <w:pPr>
        <w:pStyle w:val="ListParagraph"/>
        <w:numPr>
          <w:ilvl w:val="0"/>
          <w:numId w:val="21"/>
        </w:numPr>
        <w:shd w:val="clear" w:color="auto" w:fill="FFFFFF"/>
        <w:rPr>
          <w:rFonts w:ascii="Times New Roman" w:hAnsi="Times New Roman"/>
          <w:bCs/>
          <w:i/>
          <w:color w:val="404040"/>
        </w:rPr>
      </w:pPr>
      <w:r>
        <w:rPr>
          <w:rFonts w:ascii="Times New Roman" w:hAnsi="Times New Roman"/>
          <w:bCs/>
          <w:i/>
          <w:color w:val="000000"/>
        </w:rPr>
        <w:t xml:space="preserve">Support initiatives that will help offset investments in the energy transition. </w:t>
      </w:r>
    </w:p>
    <w:sectPr w:rsidR="00A6145B" w:rsidSect="002B2B47">
      <w:pgSz w:w="12240" w:h="15840"/>
      <w:pgMar w:top="576" w:right="720" w:bottom="576" w:left="864"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A65C7" w14:textId="77777777" w:rsidR="00880DB6" w:rsidRDefault="00880DB6">
      <w:r>
        <w:separator/>
      </w:r>
    </w:p>
  </w:endnote>
  <w:endnote w:type="continuationSeparator" w:id="0">
    <w:p w14:paraId="64B81B93" w14:textId="77777777" w:rsidR="00880DB6" w:rsidRDefault="00880DB6">
      <w:r>
        <w:continuationSeparator/>
      </w:r>
    </w:p>
  </w:endnote>
  <w:endnote w:id="1">
    <w:p w14:paraId="13F72685" w14:textId="77777777" w:rsidR="00867D7F" w:rsidRPr="00735BA7" w:rsidRDefault="00867D7F" w:rsidP="00DB28B5">
      <w:pPr>
        <w:shd w:val="clear" w:color="auto" w:fill="FFFFFF"/>
        <w:textAlignment w:val="baseline"/>
        <w:outlineLvl w:val="3"/>
        <w:rPr>
          <w:rFonts w:ascii="Interstate" w:hAnsi="Interstate"/>
          <w:color w:val="6078A4"/>
          <w:sz w:val="31"/>
          <w:szCs w:val="31"/>
        </w:rPr>
      </w:pPr>
      <w:r>
        <w:rPr>
          <w:rStyle w:val="EndnoteReference"/>
        </w:rPr>
        <w:endnoteRef/>
      </w:r>
      <w:r>
        <w:t xml:space="preserve"> </w:t>
      </w:r>
      <w:r w:rsidRPr="00DB28B5">
        <w:rPr>
          <w:rFonts w:ascii="Interstate" w:hAnsi="Interstate"/>
          <w:b/>
          <w:bCs/>
          <w:color w:val="6078A4"/>
          <w:sz w:val="31"/>
          <w:szCs w:val="31"/>
        </w:rPr>
        <w:t>Considerations in launching road use charging programs</w:t>
      </w:r>
    </w:p>
    <w:p w14:paraId="0B8D7258" w14:textId="5BE00E70" w:rsidR="00867D7F" w:rsidRPr="00735BA7" w:rsidRDefault="00867D7F" w:rsidP="00DB28B5">
      <w:pPr>
        <w:shd w:val="clear" w:color="auto" w:fill="FFFFFF"/>
        <w:textAlignment w:val="baseline"/>
        <w:rPr>
          <w:rFonts w:ascii="Interstate" w:hAnsi="Interstate"/>
          <w:color w:val="272727"/>
        </w:rPr>
      </w:pPr>
      <w:r w:rsidRPr="00735BA7">
        <w:rPr>
          <w:rFonts w:ascii="Interstate" w:hAnsi="Interstate"/>
          <w:color w:val="272727"/>
        </w:rPr>
        <w:t xml:space="preserve">As gas tax revenues recede and </w:t>
      </w:r>
      <w:r w:rsidR="00DB28B5">
        <w:rPr>
          <w:rFonts w:ascii="Interstate" w:hAnsi="Interstate"/>
          <w:color w:val="272727"/>
        </w:rPr>
        <w:t xml:space="preserve">the </w:t>
      </w:r>
      <w:r w:rsidRPr="00735BA7">
        <w:rPr>
          <w:rFonts w:ascii="Interstate" w:hAnsi="Interstate"/>
          <w:color w:val="272727"/>
        </w:rPr>
        <w:t>state and federal government seek new and more sustainable mechanisms for funding highway transportation, road use charging (RUC) is emerging as a viable option.</w:t>
      </w:r>
    </w:p>
    <w:p w14:paraId="4C684C05" w14:textId="77777777" w:rsidR="00867D7F" w:rsidRPr="00735BA7" w:rsidRDefault="00867D7F" w:rsidP="00DB28B5">
      <w:pPr>
        <w:shd w:val="clear" w:color="auto" w:fill="FFFFFF"/>
        <w:textAlignment w:val="baseline"/>
        <w:rPr>
          <w:rFonts w:ascii="Interstate" w:hAnsi="Interstate"/>
          <w:color w:val="272727"/>
        </w:rPr>
      </w:pPr>
      <w:r w:rsidRPr="00735BA7">
        <w:rPr>
          <w:rFonts w:ascii="Interstate" w:hAnsi="Interstate"/>
          <w:color w:val="272727"/>
        </w:rPr>
        <w:t>RUC repositions transportation as a pay-for-use utility, charging motorists a fee per mile driven rather than a tax on the gallons of fuel consumed. Many states are either researching RUC, implementing pilot programs or have enacted legislation approving implementation.</w:t>
      </w:r>
    </w:p>
    <w:p w14:paraId="5839428B" w14:textId="77777777" w:rsidR="00867D7F" w:rsidRPr="00DB28B5" w:rsidRDefault="00867D7F" w:rsidP="00DB28B5">
      <w:pPr>
        <w:shd w:val="clear" w:color="auto" w:fill="FFFFFF"/>
        <w:textAlignment w:val="baseline"/>
        <w:outlineLvl w:val="3"/>
        <w:rPr>
          <w:rFonts w:ascii="Interstate" w:hAnsi="Interstate"/>
          <w:b/>
          <w:bCs/>
          <w:color w:val="272727"/>
          <w:sz w:val="29"/>
          <w:szCs w:val="28"/>
        </w:rPr>
      </w:pPr>
      <w:r w:rsidRPr="00DB28B5">
        <w:rPr>
          <w:rFonts w:ascii="Interstate" w:hAnsi="Interstate"/>
          <w:b/>
          <w:bCs/>
          <w:color w:val="272727"/>
          <w:sz w:val="29"/>
          <w:szCs w:val="28"/>
        </w:rPr>
        <w:t>Assessing RUC’s value</w:t>
      </w:r>
    </w:p>
    <w:p w14:paraId="0DCDB0A9" w14:textId="77777777" w:rsidR="00DB28B5" w:rsidRDefault="00867D7F" w:rsidP="00DB28B5">
      <w:pPr>
        <w:shd w:val="clear" w:color="auto" w:fill="FFFFFF"/>
        <w:textAlignment w:val="baseline"/>
        <w:rPr>
          <w:rFonts w:ascii="Interstate" w:hAnsi="Interstate"/>
          <w:color w:val="272727"/>
        </w:rPr>
      </w:pPr>
      <w:r w:rsidRPr="00735BA7">
        <w:rPr>
          <w:rFonts w:ascii="Interstate" w:hAnsi="Interstate"/>
          <w:color w:val="272727"/>
        </w:rPr>
        <w:t>There are three main reasons why road user charging is gaining traction:</w:t>
      </w:r>
    </w:p>
    <w:p w14:paraId="3F03DAF9" w14:textId="4FDA892F" w:rsidR="00867D7F" w:rsidRPr="00A70DBC" w:rsidRDefault="00867D7F" w:rsidP="00A70DBC">
      <w:pPr>
        <w:pStyle w:val="ListParagraph"/>
        <w:numPr>
          <w:ilvl w:val="0"/>
          <w:numId w:val="24"/>
        </w:numPr>
        <w:shd w:val="clear" w:color="auto" w:fill="FFFFFF"/>
        <w:textAlignment w:val="baseline"/>
        <w:rPr>
          <w:rFonts w:ascii="Interstate" w:hAnsi="Interstate"/>
          <w:color w:val="272727"/>
        </w:rPr>
      </w:pPr>
      <w:r w:rsidRPr="00A70DBC">
        <w:rPr>
          <w:rFonts w:ascii="Interstate" w:hAnsi="Interstate"/>
          <w:b/>
          <w:bCs/>
          <w:color w:val="272727"/>
          <w:bdr w:val="none" w:sz="0" w:space="0" w:color="auto" w:frame="1"/>
        </w:rPr>
        <w:t>It’s fair.</w:t>
      </w:r>
      <w:r w:rsidRPr="00A70DBC">
        <w:rPr>
          <w:rFonts w:ascii="Interstate" w:hAnsi="Interstate"/>
          <w:color w:val="272727"/>
        </w:rPr>
        <w:t> Road use charging is, first and foremost, considered fair. Everyone pays in direct proportion to their use. If Motorist A drives twice as far as Motorist B, A pays twice as much as B does. If Motorist A drives an electric vehicle and Motorist B drives a gas-powered vehicle, both still pay a fee proportional to the distance they drive. No one vehicle type is charged more than another.</w:t>
      </w:r>
    </w:p>
    <w:p w14:paraId="11F46AC3" w14:textId="77777777" w:rsidR="00867D7F" w:rsidRPr="00A70DBC" w:rsidRDefault="00867D7F" w:rsidP="00A70DBC">
      <w:pPr>
        <w:pStyle w:val="ListParagraph"/>
        <w:numPr>
          <w:ilvl w:val="0"/>
          <w:numId w:val="24"/>
        </w:numPr>
        <w:shd w:val="clear" w:color="auto" w:fill="FFFFFF"/>
        <w:textAlignment w:val="baseline"/>
        <w:rPr>
          <w:rFonts w:ascii="Interstate" w:hAnsi="Interstate"/>
          <w:color w:val="272727"/>
        </w:rPr>
      </w:pPr>
      <w:r w:rsidRPr="00A70DBC">
        <w:rPr>
          <w:rFonts w:ascii="Interstate" w:hAnsi="Interstate"/>
          <w:b/>
          <w:bCs/>
          <w:color w:val="272727"/>
          <w:bdr w:val="none" w:sz="0" w:space="0" w:color="auto" w:frame="1"/>
        </w:rPr>
        <w:t>It’s flexible.</w:t>
      </w:r>
      <w:r w:rsidRPr="00A70DBC">
        <w:rPr>
          <w:rFonts w:ascii="Interstate" w:hAnsi="Interstate"/>
          <w:color w:val="272727"/>
        </w:rPr>
        <w:t> DOTs can tailor the scope and pricing of road user charging to fund specific needs. While at its heart, RUC is designed as a replacement for the Motor Fuel Tax, it can also serve other purposes. These uses might include charging according to a vehicle’s wear and tear on the roadways, its carbon emissions profile its location on the transportation network or its contribution to congestion. RUC can be customized to influence specific travel habits and achieve specific desired outcomes in a jurisdiction.</w:t>
      </w:r>
    </w:p>
    <w:p w14:paraId="5AA3086A" w14:textId="3D96C3B1" w:rsidR="00867D7F" w:rsidRDefault="00867D7F" w:rsidP="00A70DBC">
      <w:pPr>
        <w:pStyle w:val="ListParagraph"/>
        <w:numPr>
          <w:ilvl w:val="0"/>
          <w:numId w:val="24"/>
        </w:numPr>
        <w:shd w:val="clear" w:color="auto" w:fill="FFFFFF"/>
        <w:textAlignment w:val="baseline"/>
      </w:pPr>
      <w:r w:rsidRPr="00A70DBC">
        <w:rPr>
          <w:rFonts w:ascii="Interstate" w:hAnsi="Interstate"/>
          <w:b/>
          <w:bCs/>
          <w:color w:val="272727"/>
          <w:bdr w:val="none" w:sz="0" w:space="0" w:color="auto" w:frame="1"/>
        </w:rPr>
        <w:t>It’s future ready.</w:t>
      </w:r>
      <w:r w:rsidRPr="00A70DBC">
        <w:rPr>
          <w:rFonts w:ascii="Interstate" w:hAnsi="Interstate"/>
          <w:color w:val="272727"/>
        </w:rPr>
        <w:t> Road user charging is a future-ready funding source that will continue to generate revenue as vehicle types evolve and more fuel-efficient vehicles are purchased. In addition, the collection method can be incorporated seamlessly into future digital platforms, leveraging telematics to report vehicle characteristics (speed, fuel consumption, location, distances traveled, etc.); and apps that can provide value-added services for motorists, as well as paying a RUC fee.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E00002AF" w:usb1="5000607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Interstate">
    <w:altName w:val="Calibri"/>
    <w:panose1 w:val="00000000000000000000"/>
    <w:charset w:val="00"/>
    <w:family w:val="swiss"/>
    <w:notTrueType/>
    <w:pitch w:val="variable"/>
    <w:sig w:usb0="00000287" w:usb1="00000001"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54F34" w14:textId="77777777" w:rsidR="00880DB6" w:rsidRDefault="00880DB6">
      <w:r>
        <w:separator/>
      </w:r>
    </w:p>
  </w:footnote>
  <w:footnote w:type="continuationSeparator" w:id="0">
    <w:p w14:paraId="072C1FAC" w14:textId="77777777" w:rsidR="00880DB6" w:rsidRDefault="00880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5599"/>
    <w:multiLevelType w:val="hybridMultilevel"/>
    <w:tmpl w:val="227AF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8B13FC"/>
    <w:multiLevelType w:val="multilevel"/>
    <w:tmpl w:val="C3C0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054EA9"/>
    <w:multiLevelType w:val="hybridMultilevel"/>
    <w:tmpl w:val="FD30D5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123E36"/>
    <w:multiLevelType w:val="hybridMultilevel"/>
    <w:tmpl w:val="DA5224B6"/>
    <w:lvl w:ilvl="0" w:tplc="04090001">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D6D1B09"/>
    <w:multiLevelType w:val="hybridMultilevel"/>
    <w:tmpl w:val="CA9EB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F353B"/>
    <w:multiLevelType w:val="multilevel"/>
    <w:tmpl w:val="669A8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526C3D"/>
    <w:multiLevelType w:val="multilevel"/>
    <w:tmpl w:val="669A873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5CB1F1E"/>
    <w:multiLevelType w:val="hybridMultilevel"/>
    <w:tmpl w:val="E544F91A"/>
    <w:lvl w:ilvl="0" w:tplc="BBBA692C">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0A40E8"/>
    <w:multiLevelType w:val="hybridMultilevel"/>
    <w:tmpl w:val="6B74C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9D32F3"/>
    <w:multiLevelType w:val="hybridMultilevel"/>
    <w:tmpl w:val="C2F4A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DC28D9"/>
    <w:multiLevelType w:val="hybridMultilevel"/>
    <w:tmpl w:val="EC6EEAD2"/>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D2A4084"/>
    <w:multiLevelType w:val="hybridMultilevel"/>
    <w:tmpl w:val="A2FE95FC"/>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9A5B86"/>
    <w:multiLevelType w:val="hybridMultilevel"/>
    <w:tmpl w:val="D23035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DB0ED0"/>
    <w:multiLevelType w:val="hybridMultilevel"/>
    <w:tmpl w:val="BB0095D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123AD0"/>
    <w:multiLevelType w:val="hybridMultilevel"/>
    <w:tmpl w:val="13A4D256"/>
    <w:lvl w:ilvl="0" w:tplc="9D5C4D9A">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7938F2"/>
    <w:multiLevelType w:val="hybridMultilevel"/>
    <w:tmpl w:val="AD7034D6"/>
    <w:lvl w:ilvl="0" w:tplc="BBBA692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E423C6"/>
    <w:multiLevelType w:val="hybridMultilevel"/>
    <w:tmpl w:val="1694A5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B0D484F"/>
    <w:multiLevelType w:val="multilevel"/>
    <w:tmpl w:val="1694A5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F5054E7"/>
    <w:multiLevelType w:val="hybridMultilevel"/>
    <w:tmpl w:val="D070D5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6C317D4"/>
    <w:multiLevelType w:val="hybridMultilevel"/>
    <w:tmpl w:val="8D36E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3154799"/>
    <w:multiLevelType w:val="hybridMultilevel"/>
    <w:tmpl w:val="14C40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6963488"/>
    <w:multiLevelType w:val="hybridMultilevel"/>
    <w:tmpl w:val="E228AD14"/>
    <w:lvl w:ilvl="0" w:tplc="8FD0A762">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22598C"/>
    <w:multiLevelType w:val="hybridMultilevel"/>
    <w:tmpl w:val="4F689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85982332">
    <w:abstractNumId w:val="3"/>
  </w:num>
  <w:num w:numId="2" w16cid:durableId="551304753">
    <w:abstractNumId w:val="13"/>
  </w:num>
  <w:num w:numId="3" w16cid:durableId="1811482717">
    <w:abstractNumId w:val="19"/>
  </w:num>
  <w:num w:numId="4" w16cid:durableId="908467102">
    <w:abstractNumId w:val="0"/>
  </w:num>
  <w:num w:numId="5" w16cid:durableId="1068923337">
    <w:abstractNumId w:val="7"/>
  </w:num>
  <w:num w:numId="6" w16cid:durableId="629676886">
    <w:abstractNumId w:val="16"/>
  </w:num>
  <w:num w:numId="7" w16cid:durableId="1663314133">
    <w:abstractNumId w:val="17"/>
  </w:num>
  <w:num w:numId="8" w16cid:durableId="1636835409">
    <w:abstractNumId w:val="10"/>
  </w:num>
  <w:num w:numId="9" w16cid:durableId="482935816">
    <w:abstractNumId w:val="15"/>
  </w:num>
  <w:num w:numId="10" w16cid:durableId="1682076157">
    <w:abstractNumId w:val="2"/>
  </w:num>
  <w:num w:numId="11" w16cid:durableId="194275220">
    <w:abstractNumId w:val="11"/>
  </w:num>
  <w:num w:numId="12" w16cid:durableId="687025702">
    <w:abstractNumId w:val="20"/>
  </w:num>
  <w:num w:numId="13" w16cid:durableId="1526601515">
    <w:abstractNumId w:val="8"/>
  </w:num>
  <w:num w:numId="14" w16cid:durableId="549340150">
    <w:abstractNumId w:val="14"/>
  </w:num>
  <w:num w:numId="15" w16cid:durableId="444931681">
    <w:abstractNumId w:val="21"/>
  </w:num>
  <w:num w:numId="16" w16cid:durableId="1101610176">
    <w:abstractNumId w:val="22"/>
  </w:num>
  <w:num w:numId="17" w16cid:durableId="1345278924">
    <w:abstractNumId w:val="12"/>
  </w:num>
  <w:num w:numId="18" w16cid:durableId="2040466841">
    <w:abstractNumId w:val="18"/>
  </w:num>
  <w:num w:numId="19" w16cid:durableId="1779594466">
    <w:abstractNumId w:val="4"/>
  </w:num>
  <w:num w:numId="20" w16cid:durableId="282345654">
    <w:abstractNumId w:val="6"/>
  </w:num>
  <w:num w:numId="21" w16cid:durableId="102151239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6532901">
    <w:abstractNumId w:val="1"/>
  </w:num>
  <w:num w:numId="23" w16cid:durableId="1488666823">
    <w:abstractNumId w:val="5"/>
  </w:num>
  <w:num w:numId="24" w16cid:durableId="187380758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CA4"/>
    <w:rsid w:val="00000C06"/>
    <w:rsid w:val="00052289"/>
    <w:rsid w:val="00066640"/>
    <w:rsid w:val="00066FA6"/>
    <w:rsid w:val="00067A53"/>
    <w:rsid w:val="00072EDF"/>
    <w:rsid w:val="00077E25"/>
    <w:rsid w:val="000841BA"/>
    <w:rsid w:val="00091A05"/>
    <w:rsid w:val="000B10B3"/>
    <w:rsid w:val="000B4DBA"/>
    <w:rsid w:val="000D1FE2"/>
    <w:rsid w:val="000D360C"/>
    <w:rsid w:val="000D3E54"/>
    <w:rsid w:val="000E5B15"/>
    <w:rsid w:val="000E6D0D"/>
    <w:rsid w:val="000E7034"/>
    <w:rsid w:val="000E7E52"/>
    <w:rsid w:val="000F6778"/>
    <w:rsid w:val="00105980"/>
    <w:rsid w:val="00106CD3"/>
    <w:rsid w:val="00110389"/>
    <w:rsid w:val="00123E53"/>
    <w:rsid w:val="001439B9"/>
    <w:rsid w:val="00146F08"/>
    <w:rsid w:val="00153A12"/>
    <w:rsid w:val="00154AAE"/>
    <w:rsid w:val="00154FD0"/>
    <w:rsid w:val="001615F9"/>
    <w:rsid w:val="00164E57"/>
    <w:rsid w:val="00171874"/>
    <w:rsid w:val="001745D7"/>
    <w:rsid w:val="00176994"/>
    <w:rsid w:val="0018198B"/>
    <w:rsid w:val="00185C6E"/>
    <w:rsid w:val="0019046E"/>
    <w:rsid w:val="00195B79"/>
    <w:rsid w:val="001A27DC"/>
    <w:rsid w:val="001A7908"/>
    <w:rsid w:val="001B2A55"/>
    <w:rsid w:val="001C5100"/>
    <w:rsid w:val="001D1384"/>
    <w:rsid w:val="001D2101"/>
    <w:rsid w:val="001E3FD9"/>
    <w:rsid w:val="001E40B3"/>
    <w:rsid w:val="0020420F"/>
    <w:rsid w:val="00213053"/>
    <w:rsid w:val="002145D1"/>
    <w:rsid w:val="00227AD6"/>
    <w:rsid w:val="00227CEB"/>
    <w:rsid w:val="00232788"/>
    <w:rsid w:val="002342D3"/>
    <w:rsid w:val="00237A09"/>
    <w:rsid w:val="00240231"/>
    <w:rsid w:val="00240A59"/>
    <w:rsid w:val="00256D72"/>
    <w:rsid w:val="002618AD"/>
    <w:rsid w:val="0027195D"/>
    <w:rsid w:val="00274A6B"/>
    <w:rsid w:val="00286D27"/>
    <w:rsid w:val="00290D6D"/>
    <w:rsid w:val="002922D3"/>
    <w:rsid w:val="0029384A"/>
    <w:rsid w:val="002B2B47"/>
    <w:rsid w:val="002C532B"/>
    <w:rsid w:val="002D03BD"/>
    <w:rsid w:val="002D78E0"/>
    <w:rsid w:val="002F7731"/>
    <w:rsid w:val="0031234E"/>
    <w:rsid w:val="0032453B"/>
    <w:rsid w:val="00330A30"/>
    <w:rsid w:val="00353829"/>
    <w:rsid w:val="003574F4"/>
    <w:rsid w:val="00360145"/>
    <w:rsid w:val="003606C4"/>
    <w:rsid w:val="00371BEB"/>
    <w:rsid w:val="003745E2"/>
    <w:rsid w:val="00377C4F"/>
    <w:rsid w:val="0038306B"/>
    <w:rsid w:val="00385779"/>
    <w:rsid w:val="00394CD6"/>
    <w:rsid w:val="003A5637"/>
    <w:rsid w:val="003B3C23"/>
    <w:rsid w:val="003C626E"/>
    <w:rsid w:val="003D2CBD"/>
    <w:rsid w:val="003D5B5B"/>
    <w:rsid w:val="003E17DF"/>
    <w:rsid w:val="003E29D1"/>
    <w:rsid w:val="00420555"/>
    <w:rsid w:val="00420D0D"/>
    <w:rsid w:val="0042797B"/>
    <w:rsid w:val="00433EE0"/>
    <w:rsid w:val="004438BB"/>
    <w:rsid w:val="00473FF2"/>
    <w:rsid w:val="0047506D"/>
    <w:rsid w:val="00477BEF"/>
    <w:rsid w:val="00481CA8"/>
    <w:rsid w:val="004A06C8"/>
    <w:rsid w:val="004B49B6"/>
    <w:rsid w:val="004B7854"/>
    <w:rsid w:val="004D2226"/>
    <w:rsid w:val="004D66C1"/>
    <w:rsid w:val="005252E1"/>
    <w:rsid w:val="0054511A"/>
    <w:rsid w:val="005516DD"/>
    <w:rsid w:val="00556DBC"/>
    <w:rsid w:val="0056771C"/>
    <w:rsid w:val="00571B4E"/>
    <w:rsid w:val="00571DD8"/>
    <w:rsid w:val="00572BBC"/>
    <w:rsid w:val="00585BB2"/>
    <w:rsid w:val="005A19CB"/>
    <w:rsid w:val="005B444B"/>
    <w:rsid w:val="005C7345"/>
    <w:rsid w:val="005C7BC3"/>
    <w:rsid w:val="005D4FC9"/>
    <w:rsid w:val="005E206F"/>
    <w:rsid w:val="005E45A1"/>
    <w:rsid w:val="005F48ED"/>
    <w:rsid w:val="00627D32"/>
    <w:rsid w:val="00650932"/>
    <w:rsid w:val="00651F33"/>
    <w:rsid w:val="00653474"/>
    <w:rsid w:val="0066084C"/>
    <w:rsid w:val="00662904"/>
    <w:rsid w:val="00663FE5"/>
    <w:rsid w:val="006672D2"/>
    <w:rsid w:val="00671DAC"/>
    <w:rsid w:val="00681E81"/>
    <w:rsid w:val="00684FF2"/>
    <w:rsid w:val="00696369"/>
    <w:rsid w:val="006A11E3"/>
    <w:rsid w:val="006A3BA7"/>
    <w:rsid w:val="006B49E0"/>
    <w:rsid w:val="006B6BB9"/>
    <w:rsid w:val="006C6435"/>
    <w:rsid w:val="006D20E3"/>
    <w:rsid w:val="006E16B1"/>
    <w:rsid w:val="007075DF"/>
    <w:rsid w:val="00712649"/>
    <w:rsid w:val="00727BC2"/>
    <w:rsid w:val="00783E5F"/>
    <w:rsid w:val="0078531D"/>
    <w:rsid w:val="0078757B"/>
    <w:rsid w:val="0079170A"/>
    <w:rsid w:val="007A0D63"/>
    <w:rsid w:val="007A1603"/>
    <w:rsid w:val="007C1C6D"/>
    <w:rsid w:val="007C4B77"/>
    <w:rsid w:val="007C64E9"/>
    <w:rsid w:val="007D5130"/>
    <w:rsid w:val="008064FA"/>
    <w:rsid w:val="00806F8C"/>
    <w:rsid w:val="0081378D"/>
    <w:rsid w:val="00834B18"/>
    <w:rsid w:val="00837558"/>
    <w:rsid w:val="008548BB"/>
    <w:rsid w:val="008559E5"/>
    <w:rsid w:val="008605A1"/>
    <w:rsid w:val="008632A6"/>
    <w:rsid w:val="00867D7F"/>
    <w:rsid w:val="00880DB6"/>
    <w:rsid w:val="00885AAA"/>
    <w:rsid w:val="00891F34"/>
    <w:rsid w:val="0089701D"/>
    <w:rsid w:val="008A58A3"/>
    <w:rsid w:val="008B2CC9"/>
    <w:rsid w:val="008B351E"/>
    <w:rsid w:val="008B677F"/>
    <w:rsid w:val="008C3B8A"/>
    <w:rsid w:val="008C5641"/>
    <w:rsid w:val="008D461F"/>
    <w:rsid w:val="008E735F"/>
    <w:rsid w:val="008E7E48"/>
    <w:rsid w:val="008F5F76"/>
    <w:rsid w:val="00901960"/>
    <w:rsid w:val="0090360E"/>
    <w:rsid w:val="00905484"/>
    <w:rsid w:val="00910FE4"/>
    <w:rsid w:val="009127D6"/>
    <w:rsid w:val="009143A3"/>
    <w:rsid w:val="009357D9"/>
    <w:rsid w:val="009534CA"/>
    <w:rsid w:val="009629A1"/>
    <w:rsid w:val="00964CA4"/>
    <w:rsid w:val="00977696"/>
    <w:rsid w:val="00980FE1"/>
    <w:rsid w:val="009824BB"/>
    <w:rsid w:val="00993284"/>
    <w:rsid w:val="009B1F3B"/>
    <w:rsid w:val="009B746A"/>
    <w:rsid w:val="009C0665"/>
    <w:rsid w:val="009C0D19"/>
    <w:rsid w:val="009D640C"/>
    <w:rsid w:val="009E1146"/>
    <w:rsid w:val="009E5DA2"/>
    <w:rsid w:val="00A03FB9"/>
    <w:rsid w:val="00A15D7E"/>
    <w:rsid w:val="00A2569C"/>
    <w:rsid w:val="00A416E6"/>
    <w:rsid w:val="00A5464D"/>
    <w:rsid w:val="00A6145B"/>
    <w:rsid w:val="00A70DBC"/>
    <w:rsid w:val="00A71C9D"/>
    <w:rsid w:val="00A8448C"/>
    <w:rsid w:val="00A87482"/>
    <w:rsid w:val="00A90F95"/>
    <w:rsid w:val="00A92375"/>
    <w:rsid w:val="00A9402F"/>
    <w:rsid w:val="00AB2F68"/>
    <w:rsid w:val="00AD0CEC"/>
    <w:rsid w:val="00AD1959"/>
    <w:rsid w:val="00AE36EF"/>
    <w:rsid w:val="00AF3346"/>
    <w:rsid w:val="00AF51B3"/>
    <w:rsid w:val="00B1647E"/>
    <w:rsid w:val="00B2268F"/>
    <w:rsid w:val="00B250FC"/>
    <w:rsid w:val="00B335BA"/>
    <w:rsid w:val="00B40A4C"/>
    <w:rsid w:val="00B621DC"/>
    <w:rsid w:val="00B74538"/>
    <w:rsid w:val="00BA5E61"/>
    <w:rsid w:val="00BA7CE2"/>
    <w:rsid w:val="00BB7491"/>
    <w:rsid w:val="00BC0420"/>
    <w:rsid w:val="00BD3958"/>
    <w:rsid w:val="00C17059"/>
    <w:rsid w:val="00C2150C"/>
    <w:rsid w:val="00C22CF6"/>
    <w:rsid w:val="00C35148"/>
    <w:rsid w:val="00C4652E"/>
    <w:rsid w:val="00C55633"/>
    <w:rsid w:val="00C7550A"/>
    <w:rsid w:val="00C76824"/>
    <w:rsid w:val="00C90794"/>
    <w:rsid w:val="00C91F33"/>
    <w:rsid w:val="00C928E2"/>
    <w:rsid w:val="00C950C3"/>
    <w:rsid w:val="00CA1C60"/>
    <w:rsid w:val="00CA2D1A"/>
    <w:rsid w:val="00CA323A"/>
    <w:rsid w:val="00CB3AD2"/>
    <w:rsid w:val="00CB5CAC"/>
    <w:rsid w:val="00CB602D"/>
    <w:rsid w:val="00CC198C"/>
    <w:rsid w:val="00CC5B6C"/>
    <w:rsid w:val="00CD32EB"/>
    <w:rsid w:val="00CD74D9"/>
    <w:rsid w:val="00D079BE"/>
    <w:rsid w:val="00D1171E"/>
    <w:rsid w:val="00D14E01"/>
    <w:rsid w:val="00D153E2"/>
    <w:rsid w:val="00D246E5"/>
    <w:rsid w:val="00D40C6C"/>
    <w:rsid w:val="00D86566"/>
    <w:rsid w:val="00D93A28"/>
    <w:rsid w:val="00DA6660"/>
    <w:rsid w:val="00DA6950"/>
    <w:rsid w:val="00DB28B5"/>
    <w:rsid w:val="00DC003A"/>
    <w:rsid w:val="00DE4B77"/>
    <w:rsid w:val="00DE5D12"/>
    <w:rsid w:val="00E14740"/>
    <w:rsid w:val="00E179A2"/>
    <w:rsid w:val="00E225AA"/>
    <w:rsid w:val="00E279FD"/>
    <w:rsid w:val="00E41CCC"/>
    <w:rsid w:val="00E57162"/>
    <w:rsid w:val="00E71B38"/>
    <w:rsid w:val="00E722BE"/>
    <w:rsid w:val="00E82C7D"/>
    <w:rsid w:val="00E92C2D"/>
    <w:rsid w:val="00E93709"/>
    <w:rsid w:val="00E95CFB"/>
    <w:rsid w:val="00EB37B7"/>
    <w:rsid w:val="00EB4535"/>
    <w:rsid w:val="00EB5627"/>
    <w:rsid w:val="00EC536A"/>
    <w:rsid w:val="00EC5564"/>
    <w:rsid w:val="00ED4EFF"/>
    <w:rsid w:val="00EE1FB3"/>
    <w:rsid w:val="00EE708D"/>
    <w:rsid w:val="00F10C96"/>
    <w:rsid w:val="00F12516"/>
    <w:rsid w:val="00F1254A"/>
    <w:rsid w:val="00F2465D"/>
    <w:rsid w:val="00F33A2A"/>
    <w:rsid w:val="00F44A02"/>
    <w:rsid w:val="00F62456"/>
    <w:rsid w:val="00F643CA"/>
    <w:rsid w:val="00F82443"/>
    <w:rsid w:val="00F87D22"/>
    <w:rsid w:val="00FA7E37"/>
    <w:rsid w:val="00FB2CF6"/>
    <w:rsid w:val="00FB5ACD"/>
    <w:rsid w:val="00FE4C4B"/>
    <w:rsid w:val="00FE5C70"/>
    <w:rsid w:val="00FF1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B1BA"/>
  <w15:docId w15:val="{4D2FEA6D-09FB-4808-B61F-D3C5FCD9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CFB"/>
    <w:rPr>
      <w:rFonts w:ascii="Bookman Old Style" w:hAnsi="Bookman Old Style"/>
      <w:sz w:val="24"/>
      <w:szCs w:val="24"/>
    </w:rPr>
  </w:style>
  <w:style w:type="paragraph" w:styleId="Heading1">
    <w:name w:val="heading 1"/>
    <w:basedOn w:val="Normal"/>
    <w:next w:val="Normal"/>
    <w:qFormat/>
    <w:rsid w:val="00A9402F"/>
    <w:pPr>
      <w:keepNext/>
      <w:autoSpaceDE w:val="0"/>
      <w:autoSpaceDN w:val="0"/>
      <w:adjustRightInd w:val="0"/>
      <w:jc w:val="center"/>
      <w:outlineLvl w:val="0"/>
    </w:pPr>
    <w:rPr>
      <w:rFonts w:ascii="Times New Roman" w:hAnsi="Times New Roman"/>
      <w:b/>
      <w:bCs/>
      <w:color w:val="000000"/>
      <w:sz w:val="32"/>
    </w:rPr>
  </w:style>
  <w:style w:type="paragraph" w:styleId="Heading2">
    <w:name w:val="heading 2"/>
    <w:basedOn w:val="Normal"/>
    <w:next w:val="Normal"/>
    <w:qFormat/>
    <w:rsid w:val="00A9402F"/>
    <w:pPr>
      <w:keepNext/>
      <w:shd w:val="clear" w:color="auto" w:fill="B3B3B3"/>
      <w:outlineLvl w:val="1"/>
    </w:pPr>
    <w:rPr>
      <w:rFonts w:ascii="Arial" w:hAnsi="Arial" w:cs="Arial"/>
      <w:sz w:val="72"/>
    </w:rPr>
  </w:style>
  <w:style w:type="paragraph" w:styleId="Heading3">
    <w:name w:val="heading 3"/>
    <w:basedOn w:val="Normal"/>
    <w:next w:val="Normal"/>
    <w:qFormat/>
    <w:rsid w:val="00A9402F"/>
    <w:pPr>
      <w:keepNext/>
      <w:autoSpaceDE w:val="0"/>
      <w:autoSpaceDN w:val="0"/>
      <w:adjustRightInd w:val="0"/>
      <w:outlineLvl w:val="2"/>
    </w:pPr>
    <w:rPr>
      <w:rFonts w:ascii="Arial" w:hAnsi="Arial" w:cs="Arial"/>
      <w:b/>
      <w:bCs/>
      <w:szCs w:val="20"/>
      <w:u w:val="single"/>
    </w:rPr>
  </w:style>
  <w:style w:type="paragraph" w:styleId="Heading4">
    <w:name w:val="heading 4"/>
    <w:basedOn w:val="Normal"/>
    <w:next w:val="Normal"/>
    <w:qFormat/>
    <w:rsid w:val="00A9402F"/>
    <w:pPr>
      <w:keepNext/>
      <w:autoSpaceDE w:val="0"/>
      <w:autoSpaceDN w:val="0"/>
      <w:adjustRightInd w:val="0"/>
      <w:outlineLvl w:val="3"/>
    </w:pPr>
    <w:rPr>
      <w:rFonts w:ascii="Times New Roman" w:hAnsi="Times New Roman"/>
      <w:b/>
      <w:bCs/>
      <w:sz w:val="27"/>
      <w:szCs w:val="20"/>
    </w:rPr>
  </w:style>
  <w:style w:type="paragraph" w:styleId="Heading5">
    <w:name w:val="heading 5"/>
    <w:basedOn w:val="Normal"/>
    <w:next w:val="Normal"/>
    <w:link w:val="Heading5Char"/>
    <w:qFormat/>
    <w:rsid w:val="00A9402F"/>
    <w:pPr>
      <w:keepNext/>
      <w:jc w:val="both"/>
      <w:outlineLvl w:val="4"/>
    </w:pPr>
    <w:rPr>
      <w:rFonts w:ascii="Arial" w:hAnsi="Arial" w:cs="Arial"/>
      <w:b/>
      <w:sz w:val="28"/>
    </w:rPr>
  </w:style>
  <w:style w:type="paragraph" w:styleId="Heading6">
    <w:name w:val="heading 6"/>
    <w:basedOn w:val="Normal"/>
    <w:next w:val="Normal"/>
    <w:qFormat/>
    <w:rsid w:val="00A9402F"/>
    <w:pPr>
      <w:keepNext/>
      <w:autoSpaceDE w:val="0"/>
      <w:autoSpaceDN w:val="0"/>
      <w:adjustRightInd w:val="0"/>
      <w:outlineLvl w:val="5"/>
    </w:pPr>
    <w:rPr>
      <w:rFonts w:ascii="Arial-BoldMT" w:hAnsi="Arial-BoldMT"/>
      <w:b/>
      <w:bCs/>
      <w:sz w:val="28"/>
    </w:rPr>
  </w:style>
  <w:style w:type="paragraph" w:styleId="Heading7">
    <w:name w:val="heading 7"/>
    <w:basedOn w:val="Normal"/>
    <w:next w:val="Normal"/>
    <w:qFormat/>
    <w:rsid w:val="00A9402F"/>
    <w:pPr>
      <w:keepNext/>
      <w:autoSpaceDE w:val="0"/>
      <w:autoSpaceDN w:val="0"/>
      <w:adjustRightInd w:val="0"/>
      <w:outlineLvl w:val="6"/>
    </w:pPr>
    <w:rPr>
      <w:rFonts w:ascii="Arial-BoldMT" w:hAnsi="Arial-Bold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A9402F"/>
    <w:pPr>
      <w:autoSpaceDE w:val="0"/>
      <w:autoSpaceDN w:val="0"/>
      <w:adjustRightInd w:val="0"/>
    </w:pPr>
    <w:rPr>
      <w:rFonts w:ascii="Times New Roman" w:hAnsi="Times New Roman"/>
      <w:sz w:val="22"/>
      <w:szCs w:val="20"/>
    </w:rPr>
  </w:style>
  <w:style w:type="paragraph" w:styleId="BodyText">
    <w:name w:val="Body Text"/>
    <w:basedOn w:val="Normal"/>
    <w:link w:val="BodyTextChar"/>
    <w:semiHidden/>
    <w:rsid w:val="00A9402F"/>
    <w:rPr>
      <w:rFonts w:ascii="Times New Roman" w:hAnsi="Times New Roman"/>
      <w:b/>
      <w:bCs/>
      <w:lang w:val="x-none" w:eastAsia="x-none"/>
    </w:rPr>
  </w:style>
  <w:style w:type="paragraph" w:styleId="NormalWeb">
    <w:name w:val="Normal (Web)"/>
    <w:basedOn w:val="Normal"/>
    <w:uiPriority w:val="99"/>
    <w:semiHidden/>
    <w:rsid w:val="00A9402F"/>
    <w:pPr>
      <w:spacing w:before="100" w:beforeAutospacing="1" w:after="100" w:afterAutospacing="1"/>
    </w:pPr>
    <w:rPr>
      <w:rFonts w:ascii="Arial Unicode MS" w:eastAsia="Arial Unicode MS" w:hAnsi="Arial Unicode MS" w:cs="Arial Unicode MS"/>
    </w:rPr>
  </w:style>
  <w:style w:type="character" w:styleId="Hyperlink">
    <w:name w:val="Hyperlink"/>
    <w:semiHidden/>
    <w:rsid w:val="00A9402F"/>
    <w:rPr>
      <w:color w:val="0000FF"/>
      <w:u w:val="single"/>
    </w:rPr>
  </w:style>
  <w:style w:type="paragraph" w:styleId="BodyText3">
    <w:name w:val="Body Text 3"/>
    <w:basedOn w:val="Normal"/>
    <w:semiHidden/>
    <w:rsid w:val="00A9402F"/>
    <w:pPr>
      <w:autoSpaceDE w:val="0"/>
      <w:autoSpaceDN w:val="0"/>
      <w:adjustRightInd w:val="0"/>
    </w:pPr>
    <w:rPr>
      <w:rFonts w:ascii="Times New Roman" w:hAnsi="Times New Roman"/>
      <w:b/>
      <w:bCs/>
      <w:color w:val="000000"/>
      <w:sz w:val="32"/>
    </w:rPr>
  </w:style>
  <w:style w:type="paragraph" w:styleId="Header">
    <w:name w:val="header"/>
    <w:basedOn w:val="Normal"/>
    <w:semiHidden/>
    <w:rsid w:val="00A9402F"/>
    <w:pPr>
      <w:tabs>
        <w:tab w:val="center" w:pos="4320"/>
        <w:tab w:val="right" w:pos="8640"/>
      </w:tabs>
    </w:pPr>
    <w:rPr>
      <w:rFonts w:ascii="Times New Roman" w:hAnsi="Times New Roman"/>
    </w:rPr>
  </w:style>
  <w:style w:type="character" w:styleId="PageNumber">
    <w:name w:val="page number"/>
    <w:basedOn w:val="DefaultParagraphFont"/>
    <w:semiHidden/>
    <w:rsid w:val="00A9402F"/>
  </w:style>
  <w:style w:type="paragraph" w:styleId="Footer">
    <w:name w:val="footer"/>
    <w:basedOn w:val="Normal"/>
    <w:semiHidden/>
    <w:rsid w:val="00A9402F"/>
    <w:pPr>
      <w:tabs>
        <w:tab w:val="center" w:pos="4320"/>
        <w:tab w:val="right" w:pos="8640"/>
      </w:tabs>
    </w:pPr>
  </w:style>
  <w:style w:type="character" w:styleId="FollowedHyperlink">
    <w:name w:val="FollowedHyperlink"/>
    <w:semiHidden/>
    <w:rsid w:val="00A9402F"/>
    <w:rPr>
      <w:color w:val="800080"/>
      <w:u w:val="single"/>
    </w:rPr>
  </w:style>
  <w:style w:type="paragraph" w:styleId="BodyTextIndent2">
    <w:name w:val="Body Text Indent 2"/>
    <w:basedOn w:val="Normal"/>
    <w:semiHidden/>
    <w:rsid w:val="00A9402F"/>
    <w:pPr>
      <w:ind w:left="2700"/>
      <w:jc w:val="both"/>
    </w:pPr>
    <w:rPr>
      <w:rFonts w:ascii="Arial" w:hAnsi="Arial" w:cs="Arial"/>
      <w:sz w:val="20"/>
    </w:rPr>
  </w:style>
  <w:style w:type="paragraph" w:styleId="BalloonText">
    <w:name w:val="Balloon Text"/>
    <w:basedOn w:val="Normal"/>
    <w:semiHidden/>
    <w:rsid w:val="00A9402F"/>
    <w:rPr>
      <w:rFonts w:ascii="Tahoma" w:hAnsi="Tahoma" w:cs="Tahoma"/>
      <w:sz w:val="16"/>
      <w:szCs w:val="16"/>
    </w:rPr>
  </w:style>
  <w:style w:type="paragraph" w:customStyle="1" w:styleId="Default">
    <w:name w:val="Default"/>
    <w:rsid w:val="00964CA4"/>
    <w:pPr>
      <w:autoSpaceDE w:val="0"/>
      <w:autoSpaceDN w:val="0"/>
      <w:adjustRightInd w:val="0"/>
    </w:pPr>
    <w:rPr>
      <w:rFonts w:ascii="Minion Pro" w:hAnsi="Minion Pro" w:cs="Minion Pro"/>
      <w:color w:val="000000"/>
      <w:sz w:val="24"/>
      <w:szCs w:val="24"/>
    </w:rPr>
  </w:style>
  <w:style w:type="paragraph" w:customStyle="1" w:styleId="Pa0">
    <w:name w:val="Pa0"/>
    <w:basedOn w:val="Default"/>
    <w:next w:val="Default"/>
    <w:rsid w:val="00964CA4"/>
    <w:pPr>
      <w:spacing w:line="241" w:lineRule="atLeast"/>
    </w:pPr>
    <w:rPr>
      <w:color w:val="auto"/>
    </w:rPr>
  </w:style>
  <w:style w:type="character" w:customStyle="1" w:styleId="A1">
    <w:name w:val="A1"/>
    <w:rsid w:val="00964CA4"/>
    <w:rPr>
      <w:color w:val="000000"/>
      <w:sz w:val="21"/>
      <w:szCs w:val="21"/>
    </w:rPr>
  </w:style>
  <w:style w:type="character" w:customStyle="1" w:styleId="BodyTextChar">
    <w:name w:val="Body Text Char"/>
    <w:link w:val="BodyText"/>
    <w:semiHidden/>
    <w:rsid w:val="008632A6"/>
    <w:rPr>
      <w:b/>
      <w:bCs/>
      <w:sz w:val="24"/>
      <w:szCs w:val="24"/>
    </w:rPr>
  </w:style>
  <w:style w:type="paragraph" w:styleId="Revision">
    <w:name w:val="Revision"/>
    <w:hidden/>
    <w:uiPriority w:val="99"/>
    <w:semiHidden/>
    <w:rsid w:val="009D640C"/>
    <w:rPr>
      <w:rFonts w:ascii="Bookman Old Style" w:hAnsi="Bookman Old Style"/>
      <w:sz w:val="24"/>
      <w:szCs w:val="24"/>
    </w:rPr>
  </w:style>
  <w:style w:type="paragraph" w:styleId="ListParagraph">
    <w:name w:val="List Paragraph"/>
    <w:basedOn w:val="Normal"/>
    <w:uiPriority w:val="34"/>
    <w:qFormat/>
    <w:rsid w:val="00DC003A"/>
    <w:pPr>
      <w:ind w:left="720"/>
      <w:contextualSpacing/>
    </w:pPr>
  </w:style>
  <w:style w:type="character" w:styleId="CommentReference">
    <w:name w:val="annotation reference"/>
    <w:basedOn w:val="DefaultParagraphFont"/>
    <w:uiPriority w:val="99"/>
    <w:semiHidden/>
    <w:unhideWhenUsed/>
    <w:rsid w:val="0090360E"/>
    <w:rPr>
      <w:sz w:val="16"/>
      <w:szCs w:val="16"/>
    </w:rPr>
  </w:style>
  <w:style w:type="paragraph" w:styleId="CommentText">
    <w:name w:val="annotation text"/>
    <w:basedOn w:val="Normal"/>
    <w:link w:val="CommentTextChar"/>
    <w:uiPriority w:val="99"/>
    <w:unhideWhenUsed/>
    <w:rsid w:val="0090360E"/>
    <w:rPr>
      <w:sz w:val="20"/>
      <w:szCs w:val="20"/>
    </w:rPr>
  </w:style>
  <w:style w:type="character" w:customStyle="1" w:styleId="CommentTextChar">
    <w:name w:val="Comment Text Char"/>
    <w:basedOn w:val="DefaultParagraphFont"/>
    <w:link w:val="CommentText"/>
    <w:uiPriority w:val="99"/>
    <w:rsid w:val="0090360E"/>
    <w:rPr>
      <w:rFonts w:ascii="Bookman Old Style" w:hAnsi="Bookman Old Style"/>
    </w:rPr>
  </w:style>
  <w:style w:type="paragraph" w:styleId="CommentSubject">
    <w:name w:val="annotation subject"/>
    <w:basedOn w:val="CommentText"/>
    <w:next w:val="CommentText"/>
    <w:link w:val="CommentSubjectChar"/>
    <w:uiPriority w:val="99"/>
    <w:semiHidden/>
    <w:unhideWhenUsed/>
    <w:rsid w:val="0090360E"/>
    <w:rPr>
      <w:b/>
      <w:bCs/>
    </w:rPr>
  </w:style>
  <w:style w:type="character" w:customStyle="1" w:styleId="CommentSubjectChar">
    <w:name w:val="Comment Subject Char"/>
    <w:basedOn w:val="CommentTextChar"/>
    <w:link w:val="CommentSubject"/>
    <w:uiPriority w:val="99"/>
    <w:semiHidden/>
    <w:rsid w:val="0090360E"/>
    <w:rPr>
      <w:rFonts w:ascii="Bookman Old Style" w:hAnsi="Bookman Old Style"/>
      <w:b/>
      <w:bCs/>
    </w:rPr>
  </w:style>
  <w:style w:type="character" w:customStyle="1" w:styleId="fl-callout-title-text">
    <w:name w:val="fl-callout-title-text"/>
    <w:basedOn w:val="DefaultParagraphFont"/>
    <w:rsid w:val="008B677F"/>
  </w:style>
  <w:style w:type="character" w:styleId="Strong">
    <w:name w:val="Strong"/>
    <w:basedOn w:val="DefaultParagraphFont"/>
    <w:uiPriority w:val="22"/>
    <w:qFormat/>
    <w:rsid w:val="008B677F"/>
    <w:rPr>
      <w:b/>
      <w:bCs/>
    </w:rPr>
  </w:style>
  <w:style w:type="character" w:styleId="Emphasis">
    <w:name w:val="Emphasis"/>
    <w:basedOn w:val="DefaultParagraphFont"/>
    <w:uiPriority w:val="20"/>
    <w:qFormat/>
    <w:rsid w:val="008B677F"/>
    <w:rPr>
      <w:i/>
      <w:iCs/>
    </w:rPr>
  </w:style>
  <w:style w:type="character" w:customStyle="1" w:styleId="Heading5Char">
    <w:name w:val="Heading 5 Char"/>
    <w:basedOn w:val="DefaultParagraphFont"/>
    <w:link w:val="Heading5"/>
    <w:rsid w:val="00A6145B"/>
    <w:rPr>
      <w:rFonts w:ascii="Arial" w:hAnsi="Arial" w:cs="Arial"/>
      <w:b/>
      <w:sz w:val="28"/>
      <w:szCs w:val="24"/>
    </w:rPr>
  </w:style>
  <w:style w:type="paragraph" w:styleId="NoSpacing">
    <w:name w:val="No Spacing"/>
    <w:uiPriority w:val="1"/>
    <w:qFormat/>
    <w:rsid w:val="00A6145B"/>
    <w:rPr>
      <w:rFonts w:ascii="Bookman Old Style" w:hAnsi="Bookman Old Style"/>
      <w:sz w:val="24"/>
      <w:szCs w:val="24"/>
    </w:rPr>
  </w:style>
  <w:style w:type="paragraph" w:styleId="FootnoteText">
    <w:name w:val="footnote text"/>
    <w:basedOn w:val="Normal"/>
    <w:link w:val="FootnoteTextChar"/>
    <w:uiPriority w:val="99"/>
    <w:semiHidden/>
    <w:unhideWhenUsed/>
    <w:rsid w:val="00A6145B"/>
    <w:rPr>
      <w:sz w:val="20"/>
      <w:szCs w:val="20"/>
    </w:rPr>
  </w:style>
  <w:style w:type="character" w:customStyle="1" w:styleId="FootnoteTextChar">
    <w:name w:val="Footnote Text Char"/>
    <w:basedOn w:val="DefaultParagraphFont"/>
    <w:link w:val="FootnoteText"/>
    <w:uiPriority w:val="99"/>
    <w:semiHidden/>
    <w:rsid w:val="00A6145B"/>
    <w:rPr>
      <w:rFonts w:ascii="Bookman Old Style" w:hAnsi="Bookman Old Style"/>
    </w:rPr>
  </w:style>
  <w:style w:type="character" w:styleId="FootnoteReference">
    <w:name w:val="footnote reference"/>
    <w:basedOn w:val="DefaultParagraphFont"/>
    <w:uiPriority w:val="99"/>
    <w:semiHidden/>
    <w:unhideWhenUsed/>
    <w:rsid w:val="00A6145B"/>
    <w:rPr>
      <w:vertAlign w:val="superscript"/>
    </w:rPr>
  </w:style>
  <w:style w:type="character" w:customStyle="1" w:styleId="normaltextrun">
    <w:name w:val="normaltextrun"/>
    <w:basedOn w:val="DefaultParagraphFont"/>
    <w:rsid w:val="003606C4"/>
  </w:style>
  <w:style w:type="character" w:customStyle="1" w:styleId="eop">
    <w:name w:val="eop"/>
    <w:basedOn w:val="DefaultParagraphFont"/>
    <w:rsid w:val="003606C4"/>
  </w:style>
  <w:style w:type="paragraph" w:customStyle="1" w:styleId="m-2909169033327616299msolistparagraph">
    <w:name w:val="m_-2909169033327616299msolistparagraph"/>
    <w:basedOn w:val="Normal"/>
    <w:rsid w:val="00651F33"/>
    <w:pPr>
      <w:spacing w:before="100" w:beforeAutospacing="1" w:after="100" w:afterAutospacing="1"/>
    </w:pPr>
    <w:rPr>
      <w:rFonts w:ascii="Times New Roman" w:hAnsi="Times New Roman"/>
    </w:rPr>
  </w:style>
  <w:style w:type="paragraph" w:styleId="EndnoteText">
    <w:name w:val="endnote text"/>
    <w:basedOn w:val="Normal"/>
    <w:link w:val="EndnoteTextChar"/>
    <w:uiPriority w:val="99"/>
    <w:semiHidden/>
    <w:unhideWhenUsed/>
    <w:rsid w:val="009C0D19"/>
    <w:rPr>
      <w:sz w:val="20"/>
      <w:szCs w:val="20"/>
    </w:rPr>
  </w:style>
  <w:style w:type="character" w:customStyle="1" w:styleId="EndnoteTextChar">
    <w:name w:val="Endnote Text Char"/>
    <w:basedOn w:val="DefaultParagraphFont"/>
    <w:link w:val="EndnoteText"/>
    <w:uiPriority w:val="99"/>
    <w:semiHidden/>
    <w:rsid w:val="009C0D19"/>
    <w:rPr>
      <w:rFonts w:ascii="Bookman Old Style" w:hAnsi="Bookman Old Style"/>
    </w:rPr>
  </w:style>
  <w:style w:type="character" w:styleId="EndnoteReference">
    <w:name w:val="endnote reference"/>
    <w:basedOn w:val="DefaultParagraphFont"/>
    <w:uiPriority w:val="99"/>
    <w:semiHidden/>
    <w:unhideWhenUsed/>
    <w:rsid w:val="009C0D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846093">
      <w:bodyDiv w:val="1"/>
      <w:marLeft w:val="0"/>
      <w:marRight w:val="0"/>
      <w:marTop w:val="0"/>
      <w:marBottom w:val="0"/>
      <w:divBdr>
        <w:top w:val="none" w:sz="0" w:space="0" w:color="auto"/>
        <w:left w:val="none" w:sz="0" w:space="0" w:color="auto"/>
        <w:bottom w:val="none" w:sz="0" w:space="0" w:color="auto"/>
        <w:right w:val="none" w:sz="0" w:space="0" w:color="auto"/>
      </w:divBdr>
    </w:div>
    <w:div w:id="286276698">
      <w:bodyDiv w:val="1"/>
      <w:marLeft w:val="0"/>
      <w:marRight w:val="0"/>
      <w:marTop w:val="0"/>
      <w:marBottom w:val="0"/>
      <w:divBdr>
        <w:top w:val="none" w:sz="0" w:space="0" w:color="auto"/>
        <w:left w:val="none" w:sz="0" w:space="0" w:color="auto"/>
        <w:bottom w:val="none" w:sz="0" w:space="0" w:color="auto"/>
        <w:right w:val="none" w:sz="0" w:space="0" w:color="auto"/>
      </w:divBdr>
    </w:div>
    <w:div w:id="574776393">
      <w:bodyDiv w:val="1"/>
      <w:marLeft w:val="0"/>
      <w:marRight w:val="0"/>
      <w:marTop w:val="0"/>
      <w:marBottom w:val="0"/>
      <w:divBdr>
        <w:top w:val="none" w:sz="0" w:space="0" w:color="auto"/>
        <w:left w:val="none" w:sz="0" w:space="0" w:color="auto"/>
        <w:bottom w:val="none" w:sz="0" w:space="0" w:color="auto"/>
        <w:right w:val="none" w:sz="0" w:space="0" w:color="auto"/>
      </w:divBdr>
    </w:div>
    <w:div w:id="676154570">
      <w:bodyDiv w:val="1"/>
      <w:marLeft w:val="0"/>
      <w:marRight w:val="0"/>
      <w:marTop w:val="0"/>
      <w:marBottom w:val="0"/>
      <w:divBdr>
        <w:top w:val="none" w:sz="0" w:space="0" w:color="auto"/>
        <w:left w:val="none" w:sz="0" w:space="0" w:color="auto"/>
        <w:bottom w:val="none" w:sz="0" w:space="0" w:color="auto"/>
        <w:right w:val="none" w:sz="0" w:space="0" w:color="auto"/>
      </w:divBdr>
    </w:div>
    <w:div w:id="994257229">
      <w:bodyDiv w:val="1"/>
      <w:marLeft w:val="0"/>
      <w:marRight w:val="0"/>
      <w:marTop w:val="0"/>
      <w:marBottom w:val="0"/>
      <w:divBdr>
        <w:top w:val="none" w:sz="0" w:space="0" w:color="auto"/>
        <w:left w:val="none" w:sz="0" w:space="0" w:color="auto"/>
        <w:bottom w:val="none" w:sz="0" w:space="0" w:color="auto"/>
        <w:right w:val="none" w:sz="0" w:space="0" w:color="auto"/>
      </w:divBdr>
    </w:div>
    <w:div w:id="1044138141">
      <w:bodyDiv w:val="1"/>
      <w:marLeft w:val="0"/>
      <w:marRight w:val="0"/>
      <w:marTop w:val="0"/>
      <w:marBottom w:val="0"/>
      <w:divBdr>
        <w:top w:val="none" w:sz="0" w:space="0" w:color="auto"/>
        <w:left w:val="none" w:sz="0" w:space="0" w:color="auto"/>
        <w:bottom w:val="none" w:sz="0" w:space="0" w:color="auto"/>
        <w:right w:val="none" w:sz="0" w:space="0" w:color="auto"/>
      </w:divBdr>
      <w:divsChild>
        <w:div w:id="43719056">
          <w:marLeft w:val="0"/>
          <w:marRight w:val="0"/>
          <w:marTop w:val="0"/>
          <w:marBottom w:val="0"/>
          <w:divBdr>
            <w:top w:val="none" w:sz="0" w:space="0" w:color="auto"/>
            <w:left w:val="none" w:sz="0" w:space="0" w:color="auto"/>
            <w:bottom w:val="none" w:sz="0" w:space="0" w:color="auto"/>
            <w:right w:val="none" w:sz="0" w:space="0" w:color="auto"/>
          </w:divBdr>
        </w:div>
      </w:divsChild>
    </w:div>
    <w:div w:id="1450315390">
      <w:bodyDiv w:val="1"/>
      <w:marLeft w:val="0"/>
      <w:marRight w:val="0"/>
      <w:marTop w:val="0"/>
      <w:marBottom w:val="0"/>
      <w:divBdr>
        <w:top w:val="none" w:sz="0" w:space="0" w:color="auto"/>
        <w:left w:val="none" w:sz="0" w:space="0" w:color="auto"/>
        <w:bottom w:val="none" w:sz="0" w:space="0" w:color="auto"/>
        <w:right w:val="none" w:sz="0" w:space="0" w:color="auto"/>
      </w:divBdr>
    </w:div>
    <w:div w:id="1537544616">
      <w:bodyDiv w:val="1"/>
      <w:marLeft w:val="0"/>
      <w:marRight w:val="0"/>
      <w:marTop w:val="0"/>
      <w:marBottom w:val="0"/>
      <w:divBdr>
        <w:top w:val="none" w:sz="0" w:space="0" w:color="auto"/>
        <w:left w:val="none" w:sz="0" w:space="0" w:color="auto"/>
        <w:bottom w:val="none" w:sz="0" w:space="0" w:color="auto"/>
        <w:right w:val="none" w:sz="0" w:space="0" w:color="auto"/>
      </w:divBdr>
    </w:div>
    <w:div w:id="1705205928">
      <w:bodyDiv w:val="1"/>
      <w:marLeft w:val="0"/>
      <w:marRight w:val="0"/>
      <w:marTop w:val="0"/>
      <w:marBottom w:val="0"/>
      <w:divBdr>
        <w:top w:val="none" w:sz="0" w:space="0" w:color="auto"/>
        <w:left w:val="none" w:sz="0" w:space="0" w:color="auto"/>
        <w:bottom w:val="none" w:sz="0" w:space="0" w:color="auto"/>
        <w:right w:val="none" w:sz="0" w:space="0" w:color="auto"/>
      </w:divBdr>
    </w:div>
    <w:div w:id="1738474327">
      <w:bodyDiv w:val="1"/>
      <w:marLeft w:val="0"/>
      <w:marRight w:val="0"/>
      <w:marTop w:val="0"/>
      <w:marBottom w:val="0"/>
      <w:divBdr>
        <w:top w:val="none" w:sz="0" w:space="0" w:color="auto"/>
        <w:left w:val="none" w:sz="0" w:space="0" w:color="auto"/>
        <w:bottom w:val="none" w:sz="0" w:space="0" w:color="auto"/>
        <w:right w:val="none" w:sz="0" w:space="0" w:color="auto"/>
      </w:divBdr>
      <w:divsChild>
        <w:div w:id="1630355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legislature.gov/Bills/193/S182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legislature.gov/Bills/193/H27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25E07-0F8B-4459-8EB8-18879073C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748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Transportation-Sheet</vt:lpstr>
    </vt:vector>
  </TitlesOfParts>
  <Company>HNTB Corporation</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Transportation-Sheet</dc:title>
  <dc:creator>agoodman@engineers.org</dc:creator>
  <cp:lastModifiedBy>Abbie Goodman</cp:lastModifiedBy>
  <cp:revision>6</cp:revision>
  <cp:lastPrinted>2019-05-20T14:22:00Z</cp:lastPrinted>
  <dcterms:created xsi:type="dcterms:W3CDTF">2024-05-22T19:50:00Z</dcterms:created>
  <dcterms:modified xsi:type="dcterms:W3CDTF">2024-05-22T19:58:00Z</dcterms:modified>
</cp:coreProperties>
</file>